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C9143A">
        <w:rPr>
          <w:rFonts w:eastAsia="MS Mincho"/>
          <w:bCs/>
          <w:sz w:val="40"/>
          <w:szCs w:val="40"/>
        </w:rPr>
        <w:t>3</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800417" w:rsidRDefault="0025182B" w:rsidP="0025182B">
      <w:pPr>
        <w:ind w:left="5812"/>
        <w:outlineLvl w:val="0"/>
        <w:rPr>
          <w:b/>
          <w:bCs/>
        </w:rPr>
      </w:pPr>
      <w:r w:rsidRPr="00800417">
        <w:rPr>
          <w:b/>
          <w:bCs/>
        </w:rPr>
        <w:lastRenderedPageBreak/>
        <w:t>УТВЕРЖДАЮ</w:t>
      </w:r>
    </w:p>
    <w:p w:rsidR="0025182B" w:rsidRPr="000023AC" w:rsidRDefault="0025182B" w:rsidP="0025182B">
      <w:pPr>
        <w:ind w:left="5812"/>
        <w:outlineLvl w:val="0"/>
        <w:rPr>
          <w:b/>
          <w:bCs/>
        </w:rPr>
      </w:pPr>
    </w:p>
    <w:p w:rsidR="00F84EA6" w:rsidRPr="00950BC2" w:rsidRDefault="00F84EA6" w:rsidP="00F84EA6">
      <w:pPr>
        <w:ind w:left="5670"/>
        <w:rPr>
          <w:bCs/>
        </w:rPr>
      </w:pPr>
      <w:r w:rsidRPr="00950BC2">
        <w:rPr>
          <w:bCs/>
        </w:rPr>
        <w:t xml:space="preserve">Председатель </w:t>
      </w:r>
    </w:p>
    <w:p w:rsidR="00F84EA6" w:rsidRPr="00950BC2" w:rsidRDefault="00F84EA6" w:rsidP="00F84EA6">
      <w:pPr>
        <w:ind w:left="5670"/>
        <w:rPr>
          <w:bCs/>
        </w:rPr>
      </w:pPr>
      <w:r w:rsidRPr="00950BC2">
        <w:rPr>
          <w:bCs/>
        </w:rPr>
        <w:t xml:space="preserve">Конкурсной комиссии </w:t>
      </w:r>
    </w:p>
    <w:p w:rsidR="00F84EA6" w:rsidRPr="00950BC2" w:rsidRDefault="00F84EA6" w:rsidP="00F84EA6">
      <w:pPr>
        <w:ind w:left="5670"/>
        <w:rPr>
          <w:bCs/>
        </w:rPr>
      </w:pPr>
      <w:r w:rsidRPr="00950BC2">
        <w:rPr>
          <w:bCs/>
        </w:rPr>
        <w:t>АО «Дальгипротранс»</w:t>
      </w:r>
    </w:p>
    <w:p w:rsidR="00F84EA6" w:rsidRPr="00950BC2" w:rsidRDefault="00F84EA6" w:rsidP="00F84EA6">
      <w:pPr>
        <w:ind w:left="5670"/>
        <w:rPr>
          <w:bCs/>
        </w:rPr>
      </w:pPr>
    </w:p>
    <w:p w:rsidR="00F84EA6" w:rsidRPr="00711FE4" w:rsidRDefault="00F84EA6" w:rsidP="00F84EA6">
      <w:pPr>
        <w:ind w:left="5670"/>
        <w:rPr>
          <w:bCs/>
        </w:rPr>
      </w:pPr>
      <w:r w:rsidRPr="00950BC2">
        <w:rPr>
          <w:bCs/>
        </w:rPr>
        <w:t xml:space="preserve">_________________ </w:t>
      </w:r>
      <w:r w:rsidRPr="00712F1D">
        <w:rPr>
          <w:bCs/>
          <w:color w:val="FFFFFF" w:themeColor="background1"/>
        </w:rPr>
        <w:t>И.В.</w:t>
      </w:r>
      <w:r w:rsidR="00704AA3" w:rsidRPr="00712F1D">
        <w:rPr>
          <w:bCs/>
          <w:color w:val="FFFFFF" w:themeColor="background1"/>
        </w:rPr>
        <w:t xml:space="preserve"> </w:t>
      </w:r>
      <w:r w:rsidRPr="00712F1D">
        <w:rPr>
          <w:bCs/>
          <w:color w:val="FFFFFF" w:themeColor="background1"/>
        </w:rPr>
        <w:t>Бадяев</w:t>
      </w:r>
    </w:p>
    <w:p w:rsidR="0075567A" w:rsidRPr="00950BC2" w:rsidRDefault="0075567A" w:rsidP="0075567A">
      <w:pPr>
        <w:ind w:left="5812"/>
        <w:rPr>
          <w:bCs/>
        </w:rPr>
      </w:pPr>
    </w:p>
    <w:p w:rsidR="0075567A" w:rsidRDefault="0075567A" w:rsidP="0075567A">
      <w:pPr>
        <w:ind w:left="5812"/>
        <w:rPr>
          <w:bCs/>
        </w:rPr>
      </w:pPr>
      <w:r w:rsidRPr="00800417">
        <w:rPr>
          <w:bCs/>
        </w:rPr>
        <w:t>«___» ____________  202</w:t>
      </w:r>
      <w:r w:rsidR="00FE6DB3">
        <w:rPr>
          <w:bCs/>
        </w:rPr>
        <w:t>6</w:t>
      </w:r>
      <w:r w:rsidRPr="00800417">
        <w:rPr>
          <w:bCs/>
        </w:rPr>
        <w:t xml:space="preserve"> г.</w:t>
      </w:r>
    </w:p>
    <w:p w:rsidR="00C938C9" w:rsidRDefault="00C938C9" w:rsidP="0075567A">
      <w:pPr>
        <w:ind w:left="5812"/>
        <w:rPr>
          <w:bCs/>
        </w:rPr>
      </w:pPr>
    </w:p>
    <w:p w:rsidR="00C938C9" w:rsidRPr="00800417" w:rsidRDefault="00C938C9" w:rsidP="0075567A">
      <w:pPr>
        <w:ind w:left="5812"/>
        <w:rPr>
          <w:bCs/>
        </w:rPr>
      </w:pPr>
    </w:p>
    <w:p w:rsidR="0075567A" w:rsidRPr="00800417" w:rsidRDefault="0075567A" w:rsidP="00CC74FE">
      <w:pPr>
        <w:ind w:left="5812"/>
        <w:rPr>
          <w:bCs/>
        </w:rPr>
      </w:pPr>
    </w:p>
    <w:p w:rsidR="001B0AA9" w:rsidRPr="00800417" w:rsidRDefault="00CB4434" w:rsidP="009263DD">
      <w:pPr>
        <w:pStyle w:val="13"/>
        <w:spacing w:before="0" w:after="0"/>
        <w:ind w:left="360"/>
        <w:jc w:val="center"/>
        <w:rPr>
          <w:rFonts w:ascii="Times New Roman" w:hAnsi="Times New Roman" w:cs="Times New Roman"/>
          <w:sz w:val="24"/>
          <w:szCs w:val="24"/>
        </w:rPr>
      </w:pPr>
      <w:r w:rsidRPr="00800417">
        <w:rPr>
          <w:rFonts w:ascii="Times New Roman" w:hAnsi="Times New Roman" w:cs="Times New Roman"/>
          <w:sz w:val="24"/>
          <w:szCs w:val="24"/>
        </w:rPr>
        <w:t xml:space="preserve"> </w:t>
      </w:r>
      <w:r w:rsidR="00BB3B8B" w:rsidRPr="00800417">
        <w:rPr>
          <w:rFonts w:ascii="Times New Roman" w:hAnsi="Times New Roman" w:cs="Times New Roman"/>
          <w:sz w:val="24"/>
          <w:szCs w:val="24"/>
        </w:rPr>
        <w:t>1</w:t>
      </w:r>
      <w:r w:rsidR="00212509" w:rsidRPr="00800417">
        <w:rPr>
          <w:rFonts w:ascii="Times New Roman" w:hAnsi="Times New Roman" w:cs="Times New Roman"/>
          <w:sz w:val="24"/>
          <w:szCs w:val="24"/>
        </w:rPr>
        <w:t>.</w:t>
      </w:r>
      <w:r w:rsidR="009263DD"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625FBB" w:rsidRPr="00800417">
        <w:rPr>
          <w:rFonts w:ascii="Times New Roman" w:hAnsi="Times New Roman" w:cs="Times New Roman"/>
          <w:sz w:val="24"/>
          <w:szCs w:val="24"/>
        </w:rPr>
        <w:t xml:space="preserve">Условия проведения </w:t>
      </w:r>
      <w:r w:rsidR="00877343" w:rsidRPr="00800417">
        <w:rPr>
          <w:rFonts w:ascii="Times New Roman" w:hAnsi="Times New Roman" w:cs="Times New Roman"/>
          <w:sz w:val="24"/>
          <w:szCs w:val="24"/>
        </w:rPr>
        <w:t>запроса котировок</w:t>
      </w:r>
    </w:p>
    <w:p w:rsidR="001613EE" w:rsidRPr="00800417" w:rsidRDefault="001613EE" w:rsidP="001613EE"/>
    <w:p w:rsidR="001B0AA9" w:rsidRPr="00800417" w:rsidRDefault="009263DD" w:rsidP="00464A7C">
      <w:pPr>
        <w:pStyle w:val="20"/>
        <w:spacing w:before="0" w:after="0"/>
        <w:ind w:left="568"/>
        <w:jc w:val="both"/>
      </w:pPr>
      <w:r w:rsidRPr="00800417">
        <w:rPr>
          <w:rFonts w:ascii="Times New Roman" w:hAnsi="Times New Roman" w:cs="Times New Roman"/>
          <w:i w:val="0"/>
          <w:sz w:val="24"/>
          <w:szCs w:val="24"/>
        </w:rPr>
        <w:t xml:space="preserve">  1</w:t>
      </w:r>
      <w:r w:rsidR="00BB3B8B" w:rsidRPr="00800417">
        <w:rPr>
          <w:rFonts w:ascii="Times New Roman" w:hAnsi="Times New Roman" w:cs="Times New Roman"/>
          <w:i w:val="0"/>
          <w:sz w:val="24"/>
          <w:szCs w:val="24"/>
        </w:rPr>
        <w:t>.1</w:t>
      </w:r>
      <w:r w:rsidR="00212509" w:rsidRPr="00800417">
        <w:rPr>
          <w:rFonts w:ascii="Times New Roman" w:hAnsi="Times New Roman" w:cs="Times New Roman"/>
          <w:i w:val="0"/>
          <w:sz w:val="24"/>
          <w:szCs w:val="24"/>
        </w:rPr>
        <w:t>.</w:t>
      </w:r>
      <w:r w:rsidRPr="00800417">
        <w:rPr>
          <w:rFonts w:ascii="Times New Roman" w:hAnsi="Times New Roman" w:cs="Times New Roman"/>
          <w:i w:val="0"/>
          <w:sz w:val="24"/>
          <w:szCs w:val="24"/>
        </w:rPr>
        <w:t xml:space="preserve">     </w:t>
      </w:r>
      <w:r w:rsidR="00AE56AD" w:rsidRPr="00800417">
        <w:rPr>
          <w:rFonts w:ascii="Times New Roman" w:hAnsi="Times New Roman" w:cs="Times New Roman"/>
          <w:i w:val="0"/>
          <w:sz w:val="24"/>
          <w:szCs w:val="24"/>
        </w:rPr>
        <w:t xml:space="preserve">Общие условия проведения </w:t>
      </w:r>
      <w:r w:rsidR="00877343" w:rsidRPr="00800417">
        <w:rPr>
          <w:rFonts w:ascii="Times New Roman" w:hAnsi="Times New Roman" w:cs="Times New Roman"/>
          <w:i w:val="0"/>
          <w:sz w:val="24"/>
          <w:szCs w:val="24"/>
        </w:rPr>
        <w:t>запроса котировок</w:t>
      </w:r>
    </w:p>
    <w:p w:rsidR="00625FBB"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Сведения о </w:t>
      </w:r>
      <w:r w:rsidR="005F76D7" w:rsidRPr="00800417">
        <w:rPr>
          <w:rFonts w:ascii="Times New Roman" w:hAnsi="Times New Roman" w:cs="Times New Roman"/>
          <w:b w:val="0"/>
          <w:sz w:val="24"/>
          <w:szCs w:val="24"/>
        </w:rPr>
        <w:t>Заказчик</w:t>
      </w:r>
      <w:r w:rsidRPr="00800417">
        <w:rPr>
          <w:rFonts w:ascii="Times New Roman" w:hAnsi="Times New Roman" w:cs="Times New Roman"/>
          <w:b w:val="0"/>
          <w:sz w:val="24"/>
          <w:szCs w:val="24"/>
        </w:rPr>
        <w:t>е</w:t>
      </w:r>
    </w:p>
    <w:p w:rsidR="00390B9D" w:rsidRPr="00800417" w:rsidRDefault="005F76D7" w:rsidP="00650EB9">
      <w:pPr>
        <w:ind w:firstLine="709"/>
        <w:jc w:val="both"/>
        <w:rPr>
          <w:bCs/>
        </w:rPr>
      </w:pPr>
      <w:r w:rsidRPr="00800417">
        <w:rPr>
          <w:bCs/>
        </w:rPr>
        <w:t>Заказчик</w:t>
      </w:r>
      <w:r w:rsidR="00390B9D" w:rsidRPr="00800417">
        <w:rPr>
          <w:bCs/>
        </w:rPr>
        <w:t xml:space="preserve"> – АО «</w:t>
      </w:r>
      <w:r w:rsidR="00E06A95" w:rsidRPr="00800417">
        <w:rPr>
          <w:bCs/>
        </w:rPr>
        <w:t>Дальгипротранс</w:t>
      </w:r>
      <w:r w:rsidR="00390B9D" w:rsidRPr="00800417">
        <w:rPr>
          <w:bCs/>
        </w:rPr>
        <w:t>»</w:t>
      </w:r>
      <w:r w:rsidR="00ED3E34" w:rsidRPr="00800417">
        <w:rPr>
          <w:bCs/>
        </w:rPr>
        <w:t>.</w:t>
      </w:r>
    </w:p>
    <w:p w:rsidR="00390B9D" w:rsidRPr="00800417" w:rsidRDefault="00390B9D" w:rsidP="00650EB9">
      <w:pPr>
        <w:ind w:firstLine="709"/>
        <w:jc w:val="both"/>
        <w:rPr>
          <w:bCs/>
        </w:rPr>
      </w:pPr>
      <w:r w:rsidRPr="00800417">
        <w:rPr>
          <w:bCs/>
        </w:rPr>
        <w:t>Закупка осуществляется для нужд</w:t>
      </w:r>
      <w:r w:rsidR="00E06A95" w:rsidRPr="00800417">
        <w:rPr>
          <w:bCs/>
        </w:rPr>
        <w:t xml:space="preserve"> АО «Дальгипротранс»</w:t>
      </w:r>
      <w:r w:rsidR="001137CC" w:rsidRPr="00800417">
        <w:rPr>
          <w:bCs/>
        </w:rPr>
        <w:t>.</w:t>
      </w:r>
    </w:p>
    <w:p w:rsidR="00123013" w:rsidRPr="00800417" w:rsidRDefault="00123013" w:rsidP="00123013">
      <w:pPr>
        <w:ind w:firstLine="709"/>
        <w:jc w:val="both"/>
        <w:rPr>
          <w:b/>
          <w:bCs/>
        </w:rPr>
      </w:pPr>
      <w:r w:rsidRPr="00800417">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800417" w:rsidRDefault="00EE1C21" w:rsidP="00EE1C21">
      <w:pPr>
        <w:ind w:firstLine="709"/>
        <w:jc w:val="both"/>
      </w:pPr>
      <w:r w:rsidRPr="00800417">
        <w:rPr>
          <w:bCs/>
        </w:rPr>
        <w:t xml:space="preserve">Место нахождения </w:t>
      </w:r>
      <w:r w:rsidR="005F76D7" w:rsidRPr="00800417">
        <w:rPr>
          <w:bCs/>
        </w:rPr>
        <w:t>Заказчик</w:t>
      </w:r>
      <w:r w:rsidRPr="00800417">
        <w:rPr>
          <w:bCs/>
        </w:rPr>
        <w:t xml:space="preserve">а: </w:t>
      </w:r>
      <w:r w:rsidRPr="00800417">
        <w:t>680000 г. Хабаровск,</w:t>
      </w:r>
      <w:r w:rsidR="00E06A95" w:rsidRPr="00800417">
        <w:t xml:space="preserve"> ул. Шеронова 56</w:t>
      </w:r>
      <w:r w:rsidRPr="00800417">
        <w:t xml:space="preserve">. </w:t>
      </w:r>
    </w:p>
    <w:p w:rsidR="008C1F00" w:rsidRPr="00800417" w:rsidRDefault="00EE1C21" w:rsidP="00EE1C21">
      <w:pPr>
        <w:ind w:firstLine="709"/>
        <w:jc w:val="both"/>
      </w:pPr>
      <w:r w:rsidRPr="00800417">
        <w:rPr>
          <w:bCs/>
        </w:rPr>
        <w:t xml:space="preserve">Почтовый адрес </w:t>
      </w:r>
      <w:r w:rsidR="005F76D7" w:rsidRPr="00800417">
        <w:rPr>
          <w:bCs/>
        </w:rPr>
        <w:t>Заказчик</w:t>
      </w:r>
      <w:r w:rsidRPr="00800417">
        <w:rPr>
          <w:bCs/>
        </w:rPr>
        <w:t xml:space="preserve">а: </w:t>
      </w:r>
      <w:r w:rsidRPr="00800417">
        <w:t xml:space="preserve">680000 г. Хабаровск, </w:t>
      </w:r>
      <w:r w:rsidR="00E06A95" w:rsidRPr="00800417">
        <w:t>ул. Шеронова 56.</w:t>
      </w:r>
    </w:p>
    <w:p w:rsidR="00F647C5" w:rsidRPr="00800417" w:rsidRDefault="00877343" w:rsidP="00F647C5">
      <w:pPr>
        <w:ind w:firstLine="709"/>
        <w:jc w:val="both"/>
        <w:rPr>
          <w:color w:val="000000" w:themeColor="text1"/>
        </w:rPr>
      </w:pPr>
      <w:r w:rsidRPr="00800417">
        <w:rPr>
          <w:color w:val="000000" w:themeColor="text1"/>
        </w:rPr>
        <w:t>Контактное лицо</w:t>
      </w:r>
      <w:r w:rsidR="005F507A" w:rsidRPr="00800417">
        <w:rPr>
          <w:color w:val="000000" w:themeColor="text1"/>
        </w:rPr>
        <w:t xml:space="preserve">: </w:t>
      </w:r>
      <w:r w:rsidR="00950BC2" w:rsidRPr="00950BC2">
        <w:rPr>
          <w:color w:val="000000" w:themeColor="text1"/>
        </w:rPr>
        <w:t>Абросова Наталья Владимировна</w:t>
      </w:r>
      <w:r w:rsidR="00F647C5" w:rsidRPr="00800417">
        <w:rPr>
          <w:color w:val="000000" w:themeColor="text1"/>
        </w:rPr>
        <w:t>.</w:t>
      </w:r>
    </w:p>
    <w:p w:rsidR="00D86013" w:rsidRPr="00800417" w:rsidRDefault="008C1F00" w:rsidP="00D86013">
      <w:pPr>
        <w:ind w:firstLine="709"/>
        <w:jc w:val="both"/>
        <w:rPr>
          <w:bCs/>
        </w:rPr>
      </w:pPr>
      <w:r w:rsidRPr="00800417">
        <w:rPr>
          <w:color w:val="000000" w:themeColor="text1"/>
        </w:rPr>
        <w:t>Номер телефона</w:t>
      </w:r>
      <w:r w:rsidR="005F507A" w:rsidRPr="00800417">
        <w:rPr>
          <w:color w:val="000000" w:themeColor="text1"/>
        </w:rPr>
        <w:t>:</w:t>
      </w:r>
      <w:r w:rsidR="00D72B59" w:rsidRPr="00800417">
        <w:rPr>
          <w:bCs/>
          <w:i/>
        </w:rPr>
        <w:t xml:space="preserve"> </w:t>
      </w:r>
      <w:r w:rsidR="00D72B59" w:rsidRPr="00800417">
        <w:rPr>
          <w:bCs/>
        </w:rPr>
        <w:t>8(4212)</w:t>
      </w:r>
      <w:r w:rsidR="00632938" w:rsidRPr="00800417">
        <w:rPr>
          <w:bCs/>
        </w:rPr>
        <w:t xml:space="preserve"> </w:t>
      </w:r>
      <w:r w:rsidR="00F90AF2">
        <w:rPr>
          <w:bCs/>
        </w:rPr>
        <w:t>41-81</w:t>
      </w:r>
      <w:r w:rsidR="00F90AF2" w:rsidRPr="00800417">
        <w:rPr>
          <w:bCs/>
        </w:rPr>
        <w:t>-</w:t>
      </w:r>
      <w:r w:rsidR="00F90AF2">
        <w:rPr>
          <w:bCs/>
        </w:rPr>
        <w:t xml:space="preserve">61, </w:t>
      </w:r>
      <w:r w:rsidR="00D72B59" w:rsidRPr="00800417">
        <w:rPr>
          <w:bCs/>
        </w:rPr>
        <w:t>23-84-45</w:t>
      </w:r>
      <w:r w:rsidR="00D86013" w:rsidRPr="00800417">
        <w:rPr>
          <w:bCs/>
        </w:rPr>
        <w:t>.</w:t>
      </w:r>
    </w:p>
    <w:p w:rsidR="00D86013" w:rsidRPr="00800417" w:rsidRDefault="00D86013" w:rsidP="00D86013">
      <w:pPr>
        <w:ind w:firstLine="709"/>
        <w:jc w:val="both"/>
        <w:rPr>
          <w:bCs/>
          <w:i/>
        </w:rPr>
      </w:pPr>
      <w:r w:rsidRPr="00800417">
        <w:rPr>
          <w:bCs/>
        </w:rPr>
        <w:t>Номер факса:</w:t>
      </w:r>
      <w:r w:rsidRPr="00800417">
        <w:rPr>
          <w:bCs/>
          <w:i/>
        </w:rPr>
        <w:t xml:space="preserve"> </w:t>
      </w:r>
      <w:r w:rsidR="00950BC2" w:rsidRPr="00950BC2">
        <w:rPr>
          <w:bCs/>
        </w:rPr>
        <w:t>8(4212)33-15-20</w:t>
      </w:r>
      <w:r w:rsidRPr="00800417">
        <w:rPr>
          <w:bCs/>
          <w:i/>
        </w:rPr>
        <w:t>.</w:t>
      </w:r>
    </w:p>
    <w:p w:rsidR="00F647C5" w:rsidRPr="00800417" w:rsidRDefault="00F647C5" w:rsidP="00F647C5">
      <w:pPr>
        <w:ind w:firstLine="709"/>
        <w:jc w:val="both"/>
      </w:pPr>
      <w:r w:rsidRPr="00800417">
        <w:rPr>
          <w:color w:val="000000" w:themeColor="text1"/>
        </w:rPr>
        <w:t>Адрес</w:t>
      </w:r>
      <w:r w:rsidR="008C1F00" w:rsidRPr="00800417">
        <w:rPr>
          <w:color w:val="000000" w:themeColor="text1"/>
        </w:rPr>
        <w:t>а</w:t>
      </w:r>
      <w:r w:rsidRPr="00800417">
        <w:rPr>
          <w:color w:val="000000" w:themeColor="text1"/>
        </w:rPr>
        <w:t xml:space="preserve"> электронной почты</w:t>
      </w:r>
      <w:r w:rsidR="005F507A" w:rsidRPr="00800417">
        <w:rPr>
          <w:color w:val="000000" w:themeColor="text1"/>
        </w:rPr>
        <w:t xml:space="preserve">: </w:t>
      </w:r>
      <w:hyperlink r:id="rId8" w:history="1">
        <w:r w:rsidR="00704AA3" w:rsidRPr="00FD3B0D">
          <w:rPr>
            <w:rStyle w:val="ab"/>
            <w:bCs/>
            <w:lang w:val="en-US"/>
          </w:rPr>
          <w:t>n</w:t>
        </w:r>
        <w:r w:rsidR="00704AA3" w:rsidRPr="00FD3B0D">
          <w:rPr>
            <w:rStyle w:val="ab"/>
            <w:bCs/>
          </w:rPr>
          <w:t>.</w:t>
        </w:r>
        <w:r w:rsidR="00704AA3" w:rsidRPr="00FD3B0D">
          <w:rPr>
            <w:rStyle w:val="ab"/>
            <w:bCs/>
            <w:lang w:val="en-US"/>
          </w:rPr>
          <w:t>abrosova</w:t>
        </w:r>
        <w:r w:rsidR="00704AA3" w:rsidRPr="00FD3B0D">
          <w:rPr>
            <w:rStyle w:val="ab"/>
            <w:bCs/>
          </w:rPr>
          <w:t>@dgt.ru</w:t>
        </w:r>
      </w:hyperlink>
      <w:r w:rsidR="00704AA3">
        <w:rPr>
          <w:bCs/>
        </w:rPr>
        <w:t xml:space="preserve">, </w:t>
      </w:r>
      <w:r w:rsidR="00950BC2" w:rsidRPr="00950BC2">
        <w:rPr>
          <w:bCs/>
        </w:rPr>
        <w:t>o.rubtsova@dgt.ru</w:t>
      </w:r>
      <w:r w:rsidR="00704AA3">
        <w:rPr>
          <w:bCs/>
        </w:rPr>
        <w:t>.</w:t>
      </w:r>
      <w:r w:rsidR="00950BC2" w:rsidRPr="00950BC2">
        <w:rPr>
          <w:bCs/>
        </w:rPr>
        <w:t xml:space="preserve"> </w:t>
      </w:r>
    </w:p>
    <w:p w:rsidR="008A0B6B" w:rsidRPr="00800417" w:rsidRDefault="008A0B6B" w:rsidP="00F647C5">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Способ проведения </w:t>
      </w:r>
      <w:r w:rsidR="002D4BD3" w:rsidRPr="00800417">
        <w:rPr>
          <w:rFonts w:ascii="Times New Roman" w:hAnsi="Times New Roman" w:cs="Times New Roman"/>
          <w:b w:val="0"/>
          <w:sz w:val="24"/>
          <w:szCs w:val="24"/>
        </w:rPr>
        <w:t>закупки</w:t>
      </w:r>
    </w:p>
    <w:p w:rsidR="001B0AA9" w:rsidRPr="00800417" w:rsidRDefault="00A9582A" w:rsidP="00650EB9">
      <w:pPr>
        <w:ind w:firstLine="709"/>
        <w:jc w:val="both"/>
        <w:rPr>
          <w:bCs/>
        </w:rPr>
      </w:pPr>
      <w:r w:rsidRPr="00800417">
        <w:rPr>
          <w:bCs/>
        </w:rPr>
        <w:t>Запрос котировок</w:t>
      </w:r>
      <w:r w:rsidR="002D4BD3" w:rsidRPr="00800417">
        <w:rPr>
          <w:bCs/>
        </w:rPr>
        <w:t xml:space="preserve"> в электронной форме </w:t>
      </w:r>
      <w:r w:rsidR="000023AC" w:rsidRPr="000023AC">
        <w:rPr>
          <w:bCs/>
        </w:rPr>
        <w:t>№</w:t>
      </w:r>
      <w:r w:rsidR="00704AA3">
        <w:rPr>
          <w:bCs/>
        </w:rPr>
        <w:t xml:space="preserve"> </w:t>
      </w:r>
      <w:r w:rsidR="003D1BEA">
        <w:rPr>
          <w:bCs/>
        </w:rPr>
        <w:t>3</w:t>
      </w:r>
      <w:r w:rsidR="000023AC" w:rsidRPr="000023AC">
        <w:rPr>
          <w:bCs/>
        </w:rPr>
        <w:t>/ЗКЦ-ДГТ/2</w:t>
      </w:r>
      <w:r w:rsidR="00FE6DB3">
        <w:rPr>
          <w:bCs/>
        </w:rPr>
        <w:t>6</w:t>
      </w:r>
      <w:r w:rsidR="006529D3" w:rsidRPr="00800417">
        <w:rPr>
          <w:bCs/>
        </w:rPr>
        <w:t xml:space="preserve"> </w:t>
      </w:r>
      <w:r w:rsidR="00E06A95" w:rsidRPr="00800417">
        <w:rPr>
          <w:bCs/>
        </w:rPr>
        <w:t xml:space="preserve">(далее </w:t>
      </w:r>
      <w:r w:rsidR="009263DD" w:rsidRPr="00800417">
        <w:rPr>
          <w:bCs/>
        </w:rPr>
        <w:t>–</w:t>
      </w:r>
      <w:r w:rsidR="00E06A95" w:rsidRPr="00800417">
        <w:rPr>
          <w:bCs/>
        </w:rPr>
        <w:t xml:space="preserve"> </w:t>
      </w:r>
      <w:r w:rsidRPr="00800417">
        <w:rPr>
          <w:bCs/>
        </w:rPr>
        <w:t>Запрос котировок</w:t>
      </w:r>
      <w:r w:rsidR="00E06A95" w:rsidRPr="00800417">
        <w:rPr>
          <w:bCs/>
        </w:rPr>
        <w:t>).</w:t>
      </w:r>
    </w:p>
    <w:p w:rsidR="009263DD" w:rsidRPr="00800417" w:rsidRDefault="009263DD" w:rsidP="00650EB9">
      <w:pPr>
        <w:ind w:firstLine="709"/>
        <w:jc w:val="both"/>
        <w:rPr>
          <w:bCs/>
        </w:rPr>
      </w:pPr>
    </w:p>
    <w:p w:rsidR="002E00B0" w:rsidRPr="008E15C8" w:rsidRDefault="008A5FFD" w:rsidP="00FE6DB3">
      <w:pPr>
        <w:pStyle w:val="30"/>
        <w:numPr>
          <w:ilvl w:val="1"/>
          <w:numId w:val="1"/>
        </w:numPr>
        <w:spacing w:before="0" w:after="0"/>
        <w:ind w:left="709" w:firstLine="0"/>
        <w:jc w:val="both"/>
        <w:rPr>
          <w:rFonts w:ascii="Times New Roman" w:eastAsia="Calibri" w:hAnsi="Times New Roman" w:cs="Times New Roman"/>
          <w:b w:val="0"/>
          <w:sz w:val="24"/>
          <w:szCs w:val="24"/>
          <w:lang w:eastAsia="en-US"/>
        </w:rPr>
      </w:pPr>
      <w:r w:rsidRPr="008E15C8">
        <w:rPr>
          <w:rFonts w:ascii="Times New Roman" w:hAnsi="Times New Roman" w:cs="Times New Roman"/>
          <w:b w:val="0"/>
          <w:sz w:val="24"/>
          <w:szCs w:val="24"/>
        </w:rPr>
        <w:t xml:space="preserve">Предмет </w:t>
      </w:r>
      <w:r w:rsidR="00A9582A" w:rsidRPr="008E15C8">
        <w:rPr>
          <w:rFonts w:ascii="Times New Roman" w:hAnsi="Times New Roman" w:cs="Times New Roman"/>
          <w:b w:val="0"/>
          <w:sz w:val="24"/>
          <w:szCs w:val="24"/>
        </w:rPr>
        <w:t xml:space="preserve">запроса </w:t>
      </w:r>
      <w:r w:rsidR="006C56A4" w:rsidRPr="008E15C8">
        <w:rPr>
          <w:rFonts w:ascii="Times New Roman" w:hAnsi="Times New Roman" w:cs="Times New Roman"/>
          <w:b w:val="0"/>
          <w:sz w:val="24"/>
          <w:szCs w:val="24"/>
        </w:rPr>
        <w:t xml:space="preserve">котировок на право заключения договора на </w:t>
      </w:r>
      <w:r w:rsidR="00353EA0">
        <w:rPr>
          <w:rFonts w:ascii="Times New Roman" w:hAnsi="Times New Roman" w:cs="Times New Roman"/>
          <w:b w:val="0"/>
          <w:sz w:val="24"/>
          <w:szCs w:val="24"/>
        </w:rPr>
        <w:t>п</w:t>
      </w:r>
      <w:r w:rsidR="00353EA0" w:rsidRPr="00353EA0">
        <w:rPr>
          <w:rFonts w:ascii="Times New Roman" w:hAnsi="Times New Roman" w:cs="Times New Roman"/>
          <w:b w:val="0"/>
          <w:sz w:val="24"/>
          <w:szCs w:val="24"/>
        </w:rPr>
        <w:t>оставк</w:t>
      </w:r>
      <w:r w:rsidR="00353EA0">
        <w:rPr>
          <w:rFonts w:ascii="Times New Roman" w:hAnsi="Times New Roman" w:cs="Times New Roman"/>
          <w:b w:val="0"/>
          <w:sz w:val="24"/>
          <w:szCs w:val="24"/>
        </w:rPr>
        <w:t>у</w:t>
      </w:r>
      <w:r w:rsidR="00353EA0" w:rsidRPr="00353EA0">
        <w:rPr>
          <w:rFonts w:ascii="Times New Roman" w:hAnsi="Times New Roman" w:cs="Times New Roman"/>
          <w:b w:val="0"/>
          <w:sz w:val="24"/>
          <w:szCs w:val="24"/>
        </w:rPr>
        <w:t xml:space="preserve"> </w:t>
      </w:r>
      <w:r w:rsidR="00FE6DB3" w:rsidRPr="00FE6DB3">
        <w:rPr>
          <w:rFonts w:ascii="Times New Roman" w:hAnsi="Times New Roman" w:cs="Times New Roman"/>
          <w:b w:val="0"/>
          <w:sz w:val="24"/>
          <w:szCs w:val="24"/>
        </w:rPr>
        <w:t>барабан</w:t>
      </w:r>
      <w:r w:rsidR="00FE6DB3">
        <w:rPr>
          <w:rFonts w:ascii="Times New Roman" w:hAnsi="Times New Roman" w:cs="Times New Roman"/>
          <w:b w:val="0"/>
          <w:sz w:val="24"/>
          <w:szCs w:val="24"/>
        </w:rPr>
        <w:t>а</w:t>
      </w:r>
      <w:r w:rsidR="00FE6DB3" w:rsidRPr="00FE6DB3">
        <w:rPr>
          <w:rFonts w:ascii="Times New Roman" w:hAnsi="Times New Roman" w:cs="Times New Roman"/>
          <w:b w:val="0"/>
          <w:sz w:val="24"/>
          <w:szCs w:val="24"/>
        </w:rPr>
        <w:t xml:space="preserve"> </w:t>
      </w:r>
      <w:r w:rsidR="00192AA9">
        <w:rPr>
          <w:rFonts w:ascii="Times New Roman" w:hAnsi="Times New Roman" w:cs="Times New Roman"/>
          <w:b w:val="0"/>
          <w:sz w:val="24"/>
          <w:szCs w:val="24"/>
        </w:rPr>
        <w:t>п</w:t>
      </w:r>
      <w:r w:rsidR="00192AA9" w:rsidRPr="00FE6DB3">
        <w:rPr>
          <w:rFonts w:ascii="Times New Roman" w:hAnsi="Times New Roman" w:cs="Times New Roman"/>
          <w:b w:val="0"/>
          <w:sz w:val="24"/>
          <w:szCs w:val="24"/>
        </w:rPr>
        <w:t>олочн</w:t>
      </w:r>
      <w:r w:rsidR="00192AA9">
        <w:rPr>
          <w:rFonts w:ascii="Times New Roman" w:hAnsi="Times New Roman" w:cs="Times New Roman"/>
          <w:b w:val="0"/>
          <w:sz w:val="24"/>
          <w:szCs w:val="24"/>
        </w:rPr>
        <w:t>ого</w:t>
      </w:r>
      <w:r w:rsidR="00192AA9" w:rsidRPr="00FE6DB3">
        <w:rPr>
          <w:rFonts w:ascii="Times New Roman" w:hAnsi="Times New Roman" w:cs="Times New Roman"/>
          <w:b w:val="0"/>
          <w:sz w:val="24"/>
          <w:szCs w:val="24"/>
        </w:rPr>
        <w:t xml:space="preserve"> </w:t>
      </w:r>
      <w:r w:rsidR="00FE6DB3" w:rsidRPr="00FE6DB3">
        <w:rPr>
          <w:rFonts w:ascii="Times New Roman" w:hAnsi="Times New Roman" w:cs="Times New Roman"/>
          <w:b w:val="0"/>
          <w:sz w:val="24"/>
          <w:szCs w:val="24"/>
        </w:rPr>
        <w:t>БП-2</w:t>
      </w:r>
      <w:r w:rsidR="00FE6DB3" w:rsidRPr="00FE6DB3">
        <w:rPr>
          <w:rFonts w:ascii="Times New Roman" w:eastAsia="Calibri" w:hAnsi="Times New Roman" w:cs="Times New Roman"/>
          <w:b w:val="0"/>
          <w:sz w:val="24"/>
          <w:szCs w:val="24"/>
        </w:rPr>
        <w:t xml:space="preserve"> </w:t>
      </w:r>
      <w:r w:rsidR="009E018D" w:rsidRPr="008E15C8">
        <w:rPr>
          <w:rFonts w:ascii="Times New Roman" w:eastAsia="Calibri" w:hAnsi="Times New Roman" w:cs="Times New Roman"/>
          <w:b w:val="0"/>
          <w:sz w:val="24"/>
          <w:szCs w:val="24"/>
          <w:lang w:eastAsia="en-US"/>
        </w:rPr>
        <w:t>(далее –</w:t>
      </w:r>
      <w:r w:rsidR="00CF7D72">
        <w:rPr>
          <w:rFonts w:ascii="Times New Roman" w:eastAsia="Calibri" w:hAnsi="Times New Roman" w:cs="Times New Roman"/>
          <w:b w:val="0"/>
          <w:sz w:val="24"/>
          <w:szCs w:val="24"/>
          <w:lang w:eastAsia="en-US"/>
        </w:rPr>
        <w:t>Товар</w:t>
      </w:r>
      <w:r w:rsidR="009E018D" w:rsidRPr="008E15C8">
        <w:rPr>
          <w:rFonts w:ascii="Times New Roman" w:eastAsia="Calibri" w:hAnsi="Times New Roman" w:cs="Times New Roman"/>
          <w:b w:val="0"/>
          <w:sz w:val="24"/>
          <w:szCs w:val="24"/>
          <w:lang w:eastAsia="en-US"/>
        </w:rPr>
        <w:t>)</w:t>
      </w:r>
      <w:r w:rsidR="00476696" w:rsidRPr="008E15C8">
        <w:rPr>
          <w:rFonts w:ascii="Times New Roman" w:eastAsia="Calibri" w:hAnsi="Times New Roman" w:cs="Times New Roman"/>
          <w:b w:val="0"/>
          <w:sz w:val="24"/>
          <w:szCs w:val="24"/>
          <w:lang w:eastAsia="en-US"/>
        </w:rPr>
        <w:t>.</w:t>
      </w:r>
    </w:p>
    <w:p w:rsidR="001E1862" w:rsidRPr="00800417" w:rsidRDefault="001E1862" w:rsidP="00E932CE">
      <w:pPr>
        <w:ind w:firstLine="709"/>
        <w:jc w:val="both"/>
      </w:pPr>
    </w:p>
    <w:p w:rsidR="00AE56AD" w:rsidRPr="00800417"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Особенности у</w:t>
      </w:r>
      <w:r w:rsidR="008A5FFD" w:rsidRPr="00800417">
        <w:rPr>
          <w:rFonts w:ascii="Times New Roman" w:hAnsi="Times New Roman" w:cs="Times New Roman"/>
          <w:b w:val="0"/>
          <w:sz w:val="24"/>
          <w:szCs w:val="24"/>
        </w:rPr>
        <w:t>част</w:t>
      </w:r>
      <w:r w:rsidRPr="00800417">
        <w:rPr>
          <w:rFonts w:ascii="Times New Roman" w:hAnsi="Times New Roman" w:cs="Times New Roman"/>
          <w:b w:val="0"/>
          <w:sz w:val="24"/>
          <w:szCs w:val="24"/>
        </w:rPr>
        <w:t>ия</w:t>
      </w:r>
    </w:p>
    <w:p w:rsidR="00A9582A" w:rsidRPr="00800417" w:rsidRDefault="002E0C8E" w:rsidP="00A9582A">
      <w:pPr>
        <w:ind w:firstLine="709"/>
        <w:jc w:val="both"/>
        <w:rPr>
          <w:bCs/>
          <w:i/>
        </w:rPr>
      </w:pPr>
      <w:r w:rsidRPr="00800417">
        <w:rPr>
          <w:bCs/>
        </w:rPr>
        <w:t>Особ</w:t>
      </w:r>
      <w:r w:rsidR="007A47E6" w:rsidRPr="00800417">
        <w:rPr>
          <w:bCs/>
        </w:rPr>
        <w:t>енности</w:t>
      </w:r>
      <w:r w:rsidRPr="00800417">
        <w:rPr>
          <w:bCs/>
        </w:rPr>
        <w:t xml:space="preserve"> участия в </w:t>
      </w:r>
      <w:r w:rsidR="00A9582A" w:rsidRPr="00800417">
        <w:rPr>
          <w:bCs/>
        </w:rPr>
        <w:t xml:space="preserve">запросе котировок </w:t>
      </w:r>
      <w:r w:rsidR="00716F74" w:rsidRPr="00800417">
        <w:rPr>
          <w:bCs/>
        </w:rPr>
        <w:t>не предусмотрены</w:t>
      </w:r>
      <w:r w:rsidR="00EC464A" w:rsidRPr="00800417">
        <w:rPr>
          <w:bCs/>
        </w:rPr>
        <w:t>.</w:t>
      </w:r>
    </w:p>
    <w:p w:rsidR="001B0AA9" w:rsidRPr="00800417" w:rsidRDefault="001B0AA9" w:rsidP="00650EB9">
      <w:pPr>
        <w:ind w:firstLine="709"/>
        <w:jc w:val="both"/>
      </w:pPr>
    </w:p>
    <w:p w:rsidR="00AE56AD" w:rsidRPr="00800417"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Антидемпинговые меры.</w:t>
      </w:r>
    </w:p>
    <w:p w:rsidR="006D5223" w:rsidRPr="00800417" w:rsidRDefault="00A9582A" w:rsidP="00716F74">
      <w:pPr>
        <w:ind w:firstLine="709"/>
        <w:jc w:val="both"/>
        <w:rPr>
          <w:bCs/>
        </w:rPr>
      </w:pPr>
      <w:r w:rsidRPr="00800417">
        <w:rPr>
          <w:bCs/>
        </w:rPr>
        <w:t xml:space="preserve">Антидемпинговые меры </w:t>
      </w:r>
      <w:r w:rsidR="00716F74" w:rsidRPr="00800417">
        <w:rPr>
          <w:bCs/>
        </w:rPr>
        <w:t>не предусмотрены.</w:t>
      </w:r>
    </w:p>
    <w:p w:rsidR="00A9582A" w:rsidRPr="00800417" w:rsidRDefault="00A9582A" w:rsidP="00A00B7D">
      <w:pPr>
        <w:ind w:firstLine="709"/>
        <w:jc w:val="both"/>
        <w:rPr>
          <w:i/>
        </w:rPr>
      </w:pPr>
    </w:p>
    <w:p w:rsidR="00AE56AD" w:rsidRPr="00800417" w:rsidRDefault="00AE56AD" w:rsidP="006C56A4">
      <w:pPr>
        <w:pStyle w:val="30"/>
        <w:numPr>
          <w:ilvl w:val="1"/>
          <w:numId w:val="1"/>
        </w:numPr>
        <w:spacing w:before="0" w:after="0"/>
        <w:ind w:left="709" w:firstLine="0"/>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Обеспечение </w:t>
      </w:r>
      <w:r w:rsidR="00A9582A" w:rsidRPr="00800417">
        <w:rPr>
          <w:rFonts w:ascii="Times New Roman" w:hAnsi="Times New Roman" w:cs="Times New Roman"/>
          <w:b w:val="0"/>
          <w:sz w:val="24"/>
          <w:szCs w:val="24"/>
        </w:rPr>
        <w:t>котирово</w:t>
      </w:r>
      <w:r w:rsidR="00E306A0" w:rsidRPr="00800417">
        <w:rPr>
          <w:rFonts w:ascii="Times New Roman" w:hAnsi="Times New Roman" w:cs="Times New Roman"/>
          <w:b w:val="0"/>
          <w:sz w:val="24"/>
          <w:szCs w:val="24"/>
        </w:rPr>
        <w:t>ч</w:t>
      </w:r>
      <w:r w:rsidR="00A9582A" w:rsidRPr="00800417">
        <w:rPr>
          <w:rFonts w:ascii="Times New Roman" w:hAnsi="Times New Roman" w:cs="Times New Roman"/>
          <w:b w:val="0"/>
          <w:sz w:val="24"/>
          <w:szCs w:val="24"/>
        </w:rPr>
        <w:t>ной</w:t>
      </w:r>
      <w:r w:rsidR="00CE53FB" w:rsidRPr="00800417">
        <w:rPr>
          <w:rFonts w:ascii="Times New Roman" w:hAnsi="Times New Roman" w:cs="Times New Roman"/>
          <w:b w:val="0"/>
          <w:sz w:val="24"/>
          <w:szCs w:val="24"/>
        </w:rPr>
        <w:t xml:space="preserve"> </w:t>
      </w:r>
      <w:r w:rsidRPr="00800417">
        <w:rPr>
          <w:rFonts w:ascii="Times New Roman" w:hAnsi="Times New Roman" w:cs="Times New Roman"/>
          <w:b w:val="0"/>
          <w:sz w:val="24"/>
          <w:szCs w:val="24"/>
        </w:rPr>
        <w:t>заяв</w:t>
      </w:r>
      <w:r w:rsidR="00CE53FB" w:rsidRPr="00800417">
        <w:rPr>
          <w:rFonts w:ascii="Times New Roman" w:hAnsi="Times New Roman" w:cs="Times New Roman"/>
          <w:b w:val="0"/>
          <w:sz w:val="24"/>
          <w:szCs w:val="24"/>
        </w:rPr>
        <w:t>ки.</w:t>
      </w:r>
    </w:p>
    <w:p w:rsidR="00816F0C" w:rsidRPr="00800417" w:rsidRDefault="00E306A0" w:rsidP="006C56A4">
      <w:pPr>
        <w:ind w:left="709"/>
        <w:jc w:val="both"/>
        <w:rPr>
          <w:bCs/>
        </w:rPr>
      </w:pPr>
      <w:r w:rsidRPr="00800417">
        <w:rPr>
          <w:bCs/>
        </w:rPr>
        <w:t xml:space="preserve">Обеспечение </w:t>
      </w:r>
      <w:r w:rsidR="00E842DE" w:rsidRPr="00800417">
        <w:rPr>
          <w:bCs/>
        </w:rPr>
        <w:t>котировочных заявок</w:t>
      </w:r>
      <w:r w:rsidRPr="00800417">
        <w:rPr>
          <w:bCs/>
        </w:rPr>
        <w:t xml:space="preserve"> </w:t>
      </w:r>
      <w:r w:rsidR="00724299" w:rsidRPr="00800417">
        <w:rPr>
          <w:bCs/>
        </w:rPr>
        <w:t>п</w:t>
      </w:r>
      <w:r w:rsidR="00716F74" w:rsidRPr="00800417">
        <w:rPr>
          <w:bCs/>
        </w:rPr>
        <w:t>редусмотрено</w:t>
      </w:r>
      <w:r w:rsidR="00EC464A" w:rsidRPr="00800417">
        <w:rPr>
          <w:bCs/>
        </w:rPr>
        <w:t>.</w:t>
      </w:r>
    </w:p>
    <w:p w:rsidR="006C54AE" w:rsidRPr="00800417" w:rsidRDefault="006C54AE" w:rsidP="006C56A4">
      <w:pPr>
        <w:ind w:left="709"/>
        <w:jc w:val="both"/>
        <w:rPr>
          <w:bCs/>
        </w:rPr>
      </w:pPr>
      <w:r w:rsidRPr="00800417">
        <w:rPr>
          <w:bCs/>
        </w:rPr>
        <w:t xml:space="preserve">внесение денежных средств в размере </w:t>
      </w:r>
      <w:r w:rsidR="004354BB">
        <w:rPr>
          <w:bCs/>
        </w:rPr>
        <w:t>5</w:t>
      </w:r>
      <w:r w:rsidRPr="00800417">
        <w:rPr>
          <w:bCs/>
        </w:rPr>
        <w:t xml:space="preserve">% от начальной (максимальной) цены договора без учета </w:t>
      </w:r>
      <w:r w:rsidRPr="00FF6806">
        <w:rPr>
          <w:bCs/>
        </w:rPr>
        <w:t>НДС</w:t>
      </w:r>
      <w:r w:rsidR="00E74D4E">
        <w:rPr>
          <w:bCs/>
        </w:rPr>
        <w:t xml:space="preserve"> </w:t>
      </w:r>
      <w:r w:rsidR="00E74D4E" w:rsidRPr="00E74D4E">
        <w:rPr>
          <w:b/>
          <w:bCs/>
          <w:u w:val="single"/>
        </w:rPr>
        <w:t>22 070</w:t>
      </w:r>
      <w:r w:rsidR="0081555F" w:rsidRPr="00E74D4E">
        <w:rPr>
          <w:b/>
          <w:bCs/>
          <w:u w:val="single"/>
        </w:rPr>
        <w:t>,00</w:t>
      </w:r>
      <w:r w:rsidR="008461D4" w:rsidRPr="00E74D4E">
        <w:rPr>
          <w:b/>
          <w:bCs/>
          <w:u w:val="single"/>
        </w:rPr>
        <w:t xml:space="preserve"> (</w:t>
      </w:r>
      <w:r w:rsidR="00E74D4E" w:rsidRPr="00E74D4E">
        <w:rPr>
          <w:b/>
          <w:bCs/>
          <w:u w:val="single"/>
        </w:rPr>
        <w:t xml:space="preserve">двадцать две </w:t>
      </w:r>
      <w:r w:rsidR="008461D4" w:rsidRPr="00E74D4E">
        <w:rPr>
          <w:b/>
          <w:bCs/>
          <w:u w:val="single"/>
        </w:rPr>
        <w:t>тысяч</w:t>
      </w:r>
      <w:r w:rsidR="00E74D4E" w:rsidRPr="00E74D4E">
        <w:rPr>
          <w:b/>
          <w:bCs/>
          <w:u w:val="single"/>
        </w:rPr>
        <w:t>и семьдесят</w:t>
      </w:r>
      <w:r w:rsidR="008461D4" w:rsidRPr="00E74D4E">
        <w:rPr>
          <w:b/>
          <w:bCs/>
          <w:u w:val="single"/>
        </w:rPr>
        <w:t>)</w:t>
      </w:r>
      <w:r w:rsidR="008461D4">
        <w:rPr>
          <w:bCs/>
        </w:rPr>
        <w:t xml:space="preserve"> </w:t>
      </w:r>
      <w:r w:rsidR="004354BB" w:rsidRPr="00FF6806">
        <w:rPr>
          <w:bCs/>
        </w:rPr>
        <w:t>рублей</w:t>
      </w:r>
    </w:p>
    <w:p w:rsidR="006C54AE" w:rsidRPr="00800417" w:rsidRDefault="006C54AE" w:rsidP="006C54AE">
      <w:pPr>
        <w:ind w:firstLine="709"/>
        <w:jc w:val="both"/>
        <w:rPr>
          <w:bCs/>
        </w:rPr>
      </w:pPr>
      <w:r w:rsidRPr="00800417">
        <w:rPr>
          <w:bCs/>
        </w:rPr>
        <w:t>Платежные реквизиты:</w:t>
      </w:r>
    </w:p>
    <w:p w:rsidR="006C54AE" w:rsidRPr="00800417" w:rsidRDefault="006C54AE" w:rsidP="006C54AE">
      <w:pPr>
        <w:ind w:firstLine="709"/>
        <w:jc w:val="both"/>
        <w:rPr>
          <w:bCs/>
        </w:rPr>
      </w:pPr>
      <w:r w:rsidRPr="00800417">
        <w:rPr>
          <w:bCs/>
        </w:rPr>
        <w:t>АО «Дальгипротранс»</w:t>
      </w:r>
    </w:p>
    <w:p w:rsidR="006C54AE" w:rsidRPr="00800417" w:rsidRDefault="006C54AE" w:rsidP="006C54AE">
      <w:pPr>
        <w:ind w:firstLine="709"/>
        <w:jc w:val="both"/>
        <w:rPr>
          <w:bCs/>
        </w:rPr>
      </w:pPr>
      <w:r w:rsidRPr="00800417">
        <w:rPr>
          <w:bCs/>
        </w:rPr>
        <w:t>Адрес, указанный в ЕГРЮЛ: 680000, г. Хабаровск, ул. Шеронова, 56</w:t>
      </w:r>
    </w:p>
    <w:p w:rsidR="006C54AE" w:rsidRPr="00800417" w:rsidRDefault="006C54AE" w:rsidP="006C54AE">
      <w:pPr>
        <w:ind w:firstLine="709"/>
        <w:jc w:val="both"/>
        <w:rPr>
          <w:bCs/>
        </w:rPr>
      </w:pPr>
      <w:r w:rsidRPr="00800417">
        <w:rPr>
          <w:bCs/>
        </w:rPr>
        <w:t>Почтовый адрес: 680000, г. Хабаровск, ул. Шеронова, 56</w:t>
      </w:r>
    </w:p>
    <w:p w:rsidR="006C54AE" w:rsidRPr="00800417" w:rsidRDefault="006C54AE" w:rsidP="006C54AE">
      <w:pPr>
        <w:ind w:firstLine="709"/>
        <w:jc w:val="both"/>
        <w:rPr>
          <w:bCs/>
        </w:rPr>
      </w:pPr>
      <w:r w:rsidRPr="00800417">
        <w:rPr>
          <w:bCs/>
        </w:rPr>
        <w:t>Тел. (4212) 27-15-20</w:t>
      </w:r>
    </w:p>
    <w:p w:rsidR="006C54AE" w:rsidRPr="00800417" w:rsidRDefault="006C54AE" w:rsidP="006C54AE">
      <w:pPr>
        <w:ind w:firstLine="709"/>
        <w:jc w:val="both"/>
        <w:rPr>
          <w:bCs/>
        </w:rPr>
      </w:pPr>
      <w:r w:rsidRPr="00800417">
        <w:rPr>
          <w:bCs/>
        </w:rPr>
        <w:t xml:space="preserve">e-mail: 1520@dgt.ru </w:t>
      </w:r>
    </w:p>
    <w:p w:rsidR="006C54AE" w:rsidRPr="00800417" w:rsidRDefault="006C54AE" w:rsidP="006C54AE">
      <w:pPr>
        <w:ind w:firstLine="709"/>
        <w:jc w:val="both"/>
        <w:rPr>
          <w:bCs/>
        </w:rPr>
      </w:pPr>
      <w:r w:rsidRPr="00800417">
        <w:rPr>
          <w:bCs/>
        </w:rPr>
        <w:t xml:space="preserve">ИНН 2721001477, КПП 272101001 </w:t>
      </w:r>
    </w:p>
    <w:p w:rsidR="006C54AE" w:rsidRPr="00800417" w:rsidRDefault="006C54AE" w:rsidP="006C54AE">
      <w:pPr>
        <w:ind w:firstLine="709"/>
        <w:jc w:val="both"/>
        <w:rPr>
          <w:bCs/>
        </w:rPr>
      </w:pPr>
      <w:r w:rsidRPr="00800417">
        <w:rPr>
          <w:bCs/>
        </w:rPr>
        <w:t>ОГРН 1022700910572, ОКАТО 08401375000</w:t>
      </w:r>
    </w:p>
    <w:p w:rsidR="006C54AE" w:rsidRPr="00800417" w:rsidRDefault="006C54AE" w:rsidP="006C54AE">
      <w:pPr>
        <w:ind w:firstLine="709"/>
        <w:jc w:val="both"/>
        <w:rPr>
          <w:bCs/>
        </w:rPr>
      </w:pPr>
      <w:r w:rsidRPr="00800417">
        <w:rPr>
          <w:bCs/>
        </w:rPr>
        <w:t>Расчетный счет 40702810120560000072</w:t>
      </w:r>
    </w:p>
    <w:p w:rsidR="006C54AE" w:rsidRPr="00800417" w:rsidRDefault="006C54AE" w:rsidP="006C54AE">
      <w:pPr>
        <w:ind w:firstLine="709"/>
        <w:jc w:val="both"/>
        <w:rPr>
          <w:bCs/>
        </w:rPr>
      </w:pPr>
      <w:r w:rsidRPr="00800417">
        <w:rPr>
          <w:bCs/>
        </w:rPr>
        <w:lastRenderedPageBreak/>
        <w:t>ТКБ Банк ПАО</w:t>
      </w:r>
    </w:p>
    <w:p w:rsidR="00716F74" w:rsidRPr="00800417" w:rsidRDefault="006C54AE" w:rsidP="006C54AE">
      <w:pPr>
        <w:ind w:firstLine="709"/>
        <w:jc w:val="both"/>
        <w:rPr>
          <w:bCs/>
        </w:rPr>
      </w:pPr>
      <w:r w:rsidRPr="00800417">
        <w:rPr>
          <w:bCs/>
        </w:rPr>
        <w:t>К/с 30101810800000000388</w:t>
      </w:r>
    </w:p>
    <w:p w:rsidR="004F78E8" w:rsidRPr="00800417" w:rsidRDefault="004F78E8" w:rsidP="004F78E8">
      <w:pPr>
        <w:ind w:firstLine="709"/>
        <w:jc w:val="both"/>
        <w:rPr>
          <w:bCs/>
        </w:rPr>
      </w:pPr>
      <w:r w:rsidRPr="00800417">
        <w:rPr>
          <w:bCs/>
        </w:rPr>
        <w:t>БИК 044525388</w:t>
      </w:r>
    </w:p>
    <w:p w:rsidR="004F78E8" w:rsidRPr="00800417" w:rsidRDefault="004F78E8" w:rsidP="006C54AE">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Обеспечени</w:t>
      </w:r>
      <w:r w:rsidR="006D5223" w:rsidRPr="00800417">
        <w:rPr>
          <w:rFonts w:ascii="Times New Roman" w:hAnsi="Times New Roman" w:cs="Times New Roman"/>
          <w:b w:val="0"/>
          <w:sz w:val="24"/>
          <w:szCs w:val="24"/>
        </w:rPr>
        <w:t>е</w:t>
      </w:r>
      <w:r w:rsidRPr="00800417">
        <w:rPr>
          <w:rFonts w:ascii="Times New Roman" w:hAnsi="Times New Roman" w:cs="Times New Roman"/>
          <w:b w:val="0"/>
          <w:sz w:val="24"/>
          <w:szCs w:val="24"/>
        </w:rPr>
        <w:t xml:space="preserve"> исполнения договора</w:t>
      </w:r>
    </w:p>
    <w:p w:rsidR="00E306A0" w:rsidRPr="00800417" w:rsidRDefault="00E306A0" w:rsidP="00716F74">
      <w:pPr>
        <w:ind w:firstLine="709"/>
        <w:jc w:val="both"/>
        <w:rPr>
          <w:bCs/>
        </w:rPr>
      </w:pPr>
      <w:r w:rsidRPr="00800417">
        <w:rPr>
          <w:bCs/>
        </w:rPr>
        <w:t xml:space="preserve">Обеспечение исполнения договора </w:t>
      </w:r>
      <w:r w:rsidR="00716F74" w:rsidRPr="00800417">
        <w:rPr>
          <w:bCs/>
        </w:rPr>
        <w:t>не предусмотрено.</w:t>
      </w:r>
    </w:p>
    <w:p w:rsidR="00724299" w:rsidRPr="00800417" w:rsidRDefault="00724299" w:rsidP="00724299">
      <w:pPr>
        <w:ind w:firstLine="709"/>
        <w:jc w:val="both"/>
        <w:rPr>
          <w:bCs/>
        </w:rPr>
      </w:pPr>
      <w:r w:rsidRPr="00800417">
        <w:rPr>
          <w:bCs/>
        </w:rPr>
        <w:t xml:space="preserve"> </w:t>
      </w:r>
    </w:p>
    <w:p w:rsidR="00AE56AD"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Порядок, место, дата начала и окончания срока подачи</w:t>
      </w:r>
      <w:r w:rsidR="00A321AC" w:rsidRPr="00800417">
        <w:rPr>
          <w:rFonts w:ascii="Times New Roman" w:hAnsi="Times New Roman" w:cs="Times New Roman"/>
          <w:b w:val="0"/>
          <w:sz w:val="24"/>
          <w:szCs w:val="24"/>
        </w:rPr>
        <w:t xml:space="preserve"> котировочных</w:t>
      </w:r>
      <w:r w:rsidRPr="00800417">
        <w:rPr>
          <w:rFonts w:ascii="Times New Roman" w:hAnsi="Times New Roman" w:cs="Times New Roman"/>
          <w:b w:val="0"/>
          <w:sz w:val="24"/>
          <w:szCs w:val="24"/>
        </w:rPr>
        <w:t xml:space="preserve"> заявок</w:t>
      </w:r>
      <w:r w:rsidR="00710B04" w:rsidRPr="00800417">
        <w:rPr>
          <w:rFonts w:ascii="Times New Roman" w:hAnsi="Times New Roman" w:cs="Times New Roman"/>
          <w:b w:val="0"/>
          <w:sz w:val="24"/>
          <w:szCs w:val="24"/>
        </w:rPr>
        <w:t xml:space="preserve"> </w:t>
      </w:r>
    </w:p>
    <w:p w:rsidR="00D65FDD" w:rsidRPr="00800417" w:rsidRDefault="00EC464A" w:rsidP="00D65FDD">
      <w:pPr>
        <w:ind w:firstLine="709"/>
        <w:jc w:val="both"/>
        <w:rPr>
          <w:bCs/>
        </w:rPr>
      </w:pPr>
      <w:r w:rsidRPr="00800417">
        <w:rPr>
          <w:bCs/>
        </w:rPr>
        <w:t>Котировочные з</w:t>
      </w:r>
      <w:r w:rsidR="00D65FDD" w:rsidRPr="00800417">
        <w:rPr>
          <w:bCs/>
        </w:rPr>
        <w:t>аявки в электронной форме представляются в порядке, указанном в пункт</w:t>
      </w:r>
      <w:r w:rsidR="00B928F5" w:rsidRPr="00800417">
        <w:rPr>
          <w:bCs/>
        </w:rPr>
        <w:t>ах</w:t>
      </w:r>
      <w:r w:rsidR="00D65FDD" w:rsidRPr="00800417">
        <w:rPr>
          <w:bCs/>
        </w:rPr>
        <w:t xml:space="preserve"> </w:t>
      </w:r>
      <w:r w:rsidR="00E14D00" w:rsidRPr="00800417">
        <w:rPr>
          <w:bCs/>
        </w:rPr>
        <w:t>2.4.3</w:t>
      </w:r>
      <w:r w:rsidR="00BE2970" w:rsidRPr="00800417">
        <w:rPr>
          <w:bCs/>
        </w:rPr>
        <w:t>., 2.5.2.</w:t>
      </w:r>
      <w:r w:rsidR="00D65FDD" w:rsidRPr="00800417">
        <w:rPr>
          <w:bCs/>
        </w:rPr>
        <w:t xml:space="preserve"> котировочной документации.</w:t>
      </w:r>
      <w:r w:rsidR="00D65FDD" w:rsidRPr="00800417">
        <w:t xml:space="preserve"> </w:t>
      </w:r>
    </w:p>
    <w:p w:rsidR="00716F74" w:rsidRPr="00711FE4" w:rsidRDefault="00716F74" w:rsidP="00716F74">
      <w:pPr>
        <w:ind w:firstLine="709"/>
        <w:jc w:val="both"/>
        <w:rPr>
          <w:bCs/>
          <w:color w:val="000000" w:themeColor="text1"/>
        </w:rPr>
      </w:pPr>
      <w:r w:rsidRPr="00800417">
        <w:rPr>
          <w:bCs/>
          <w:color w:val="000000" w:themeColor="text1"/>
        </w:rPr>
        <w:t>Дата начала подачи котировочных заявок – с момента опубликования извещени</w:t>
      </w:r>
      <w:r w:rsidR="00595E59" w:rsidRPr="00800417">
        <w:rPr>
          <w:bCs/>
          <w:color w:val="000000" w:themeColor="text1"/>
        </w:rPr>
        <w:t>я</w:t>
      </w:r>
      <w:r w:rsidRPr="00800417">
        <w:rPr>
          <w:bCs/>
          <w:color w:val="000000" w:themeColor="text1"/>
        </w:rPr>
        <w:t xml:space="preserve"> и </w:t>
      </w:r>
      <w:r w:rsidR="00B928F5" w:rsidRPr="00800417">
        <w:rPr>
          <w:bCs/>
          <w:color w:val="000000" w:themeColor="text1"/>
        </w:rPr>
        <w:t xml:space="preserve">котировочной </w:t>
      </w:r>
      <w:r w:rsidRPr="00800417">
        <w:rPr>
          <w:bCs/>
          <w:color w:val="000000" w:themeColor="text1"/>
        </w:rPr>
        <w:t>документации на</w:t>
      </w:r>
      <w:r w:rsidR="0073156F" w:rsidRPr="00800417">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00417">
        <w:rPr>
          <w:bCs/>
          <w:color w:val="000000" w:themeColor="text1"/>
        </w:rPr>
        <w:t>(далее – сайты</w:t>
      </w:r>
      <w:r w:rsidR="00BA7A7C" w:rsidRPr="00F40268">
        <w:rPr>
          <w:bCs/>
          <w:color w:val="000000" w:themeColor="text1"/>
        </w:rPr>
        <w:t xml:space="preserve">) </w:t>
      </w:r>
      <w:r w:rsidR="000023AC" w:rsidRPr="00711FE4">
        <w:rPr>
          <w:bCs/>
          <w:color w:val="000000" w:themeColor="text1"/>
        </w:rPr>
        <w:t>«</w:t>
      </w:r>
      <w:r w:rsidR="00E74D4E" w:rsidRPr="00711FE4">
        <w:rPr>
          <w:bCs/>
          <w:color w:val="000000" w:themeColor="text1"/>
        </w:rPr>
        <w:t>27</w:t>
      </w:r>
      <w:r w:rsidR="000023AC" w:rsidRPr="00711FE4">
        <w:rPr>
          <w:bCs/>
          <w:color w:val="000000" w:themeColor="text1"/>
        </w:rPr>
        <w:t xml:space="preserve">» </w:t>
      </w:r>
      <w:r w:rsidR="00E74D4E" w:rsidRPr="00711FE4">
        <w:rPr>
          <w:bCs/>
          <w:color w:val="000000" w:themeColor="text1"/>
        </w:rPr>
        <w:t xml:space="preserve">февраля </w:t>
      </w:r>
      <w:r w:rsidR="000023AC" w:rsidRPr="00711FE4">
        <w:rPr>
          <w:bCs/>
          <w:color w:val="000000" w:themeColor="text1"/>
        </w:rPr>
        <w:t>202</w:t>
      </w:r>
      <w:r w:rsidR="00E74D4E" w:rsidRPr="00711FE4">
        <w:rPr>
          <w:bCs/>
          <w:color w:val="000000" w:themeColor="text1"/>
        </w:rPr>
        <w:t>6</w:t>
      </w:r>
      <w:r w:rsidR="000023AC" w:rsidRPr="00711FE4">
        <w:rPr>
          <w:bCs/>
          <w:color w:val="000000" w:themeColor="text1"/>
        </w:rPr>
        <w:t xml:space="preserve"> г</w:t>
      </w:r>
      <w:r w:rsidRPr="00711FE4">
        <w:rPr>
          <w:bCs/>
          <w:color w:val="000000" w:themeColor="text1"/>
        </w:rPr>
        <w:t>.</w:t>
      </w:r>
    </w:p>
    <w:p w:rsidR="00716F74" w:rsidRPr="00711FE4" w:rsidRDefault="00716F74" w:rsidP="00322E22">
      <w:pPr>
        <w:ind w:firstLine="709"/>
        <w:jc w:val="both"/>
        <w:rPr>
          <w:bCs/>
          <w:i/>
          <w:color w:val="000000" w:themeColor="text1"/>
        </w:rPr>
      </w:pPr>
      <w:r w:rsidRPr="00711FE4">
        <w:rPr>
          <w:bCs/>
          <w:color w:val="000000" w:themeColor="text1"/>
        </w:rPr>
        <w:t xml:space="preserve">Дата окончания срока подачи котировочных заявок </w:t>
      </w:r>
      <w:r w:rsidRPr="00711FE4">
        <w:rPr>
          <w:bCs/>
        </w:rPr>
        <w:t>1</w:t>
      </w:r>
      <w:r w:rsidR="00476696" w:rsidRPr="00711FE4">
        <w:rPr>
          <w:bCs/>
        </w:rPr>
        <w:t>0</w:t>
      </w:r>
      <w:r w:rsidR="00C534BC" w:rsidRPr="00711FE4">
        <w:rPr>
          <w:bCs/>
        </w:rPr>
        <w:t xml:space="preserve"> часов </w:t>
      </w:r>
      <w:r w:rsidRPr="00711FE4">
        <w:rPr>
          <w:bCs/>
        </w:rPr>
        <w:t>00</w:t>
      </w:r>
      <w:r w:rsidR="00C534BC" w:rsidRPr="00711FE4">
        <w:rPr>
          <w:bCs/>
        </w:rPr>
        <w:t xml:space="preserve"> минут</w:t>
      </w:r>
      <w:r w:rsidRPr="00711FE4">
        <w:rPr>
          <w:bCs/>
        </w:rPr>
        <w:t xml:space="preserve"> местного времени (</w:t>
      </w:r>
      <w:r w:rsidR="009B2688" w:rsidRPr="00711FE4">
        <w:rPr>
          <w:bCs/>
        </w:rPr>
        <w:t>0</w:t>
      </w:r>
      <w:r w:rsidR="00476696" w:rsidRPr="00711FE4">
        <w:rPr>
          <w:bCs/>
        </w:rPr>
        <w:t>3</w:t>
      </w:r>
      <w:r w:rsidR="00C534BC" w:rsidRPr="00711FE4">
        <w:rPr>
          <w:bCs/>
        </w:rPr>
        <w:t xml:space="preserve"> час</w:t>
      </w:r>
      <w:r w:rsidR="00476696" w:rsidRPr="00711FE4">
        <w:rPr>
          <w:bCs/>
        </w:rPr>
        <w:t>а</w:t>
      </w:r>
      <w:r w:rsidR="00C534BC" w:rsidRPr="00711FE4">
        <w:rPr>
          <w:bCs/>
        </w:rPr>
        <w:t xml:space="preserve"> </w:t>
      </w:r>
      <w:r w:rsidRPr="00711FE4">
        <w:rPr>
          <w:bCs/>
        </w:rPr>
        <w:t>00</w:t>
      </w:r>
      <w:r w:rsidR="00C534BC" w:rsidRPr="00711FE4">
        <w:rPr>
          <w:bCs/>
        </w:rPr>
        <w:t xml:space="preserve"> минут</w:t>
      </w:r>
      <w:r w:rsidRPr="00711FE4">
        <w:rPr>
          <w:bCs/>
        </w:rPr>
        <w:t xml:space="preserve"> московского времени) </w:t>
      </w:r>
      <w:r w:rsidR="00950BC2" w:rsidRPr="00711FE4">
        <w:rPr>
          <w:bCs/>
          <w:color w:val="000000" w:themeColor="text1"/>
        </w:rPr>
        <w:t>«</w:t>
      </w:r>
      <w:r w:rsidR="00B36F5D" w:rsidRPr="00711FE4">
        <w:rPr>
          <w:bCs/>
          <w:color w:val="000000" w:themeColor="text1"/>
        </w:rPr>
        <w:t>1</w:t>
      </w:r>
      <w:r w:rsidR="00E74D4E" w:rsidRPr="00711FE4">
        <w:rPr>
          <w:bCs/>
          <w:color w:val="000000" w:themeColor="text1"/>
        </w:rPr>
        <w:t>0</w:t>
      </w:r>
      <w:r w:rsidR="00950BC2" w:rsidRPr="00711FE4">
        <w:rPr>
          <w:bCs/>
          <w:color w:val="000000" w:themeColor="text1"/>
        </w:rPr>
        <w:t xml:space="preserve">» </w:t>
      </w:r>
      <w:r w:rsidR="00E74D4E" w:rsidRPr="00711FE4">
        <w:rPr>
          <w:bCs/>
          <w:color w:val="000000" w:themeColor="text1"/>
        </w:rPr>
        <w:t xml:space="preserve">марта </w:t>
      </w:r>
      <w:r w:rsidR="000023AC" w:rsidRPr="00711FE4">
        <w:rPr>
          <w:bCs/>
          <w:color w:val="000000" w:themeColor="text1"/>
        </w:rPr>
        <w:t>202</w:t>
      </w:r>
      <w:r w:rsidR="00E74D4E" w:rsidRPr="00711FE4">
        <w:rPr>
          <w:bCs/>
          <w:color w:val="000000" w:themeColor="text1"/>
        </w:rPr>
        <w:t>6</w:t>
      </w:r>
      <w:r w:rsidR="00996449" w:rsidRPr="00711FE4">
        <w:rPr>
          <w:bCs/>
          <w:color w:val="000000" w:themeColor="text1"/>
        </w:rPr>
        <w:t xml:space="preserve"> </w:t>
      </w:r>
      <w:r w:rsidR="00B904FB" w:rsidRPr="00711FE4">
        <w:rPr>
          <w:bCs/>
          <w:color w:val="000000" w:themeColor="text1"/>
        </w:rPr>
        <w:t>г</w:t>
      </w:r>
      <w:r w:rsidRPr="00711FE4">
        <w:rPr>
          <w:bCs/>
          <w:color w:val="000000" w:themeColor="text1"/>
        </w:rPr>
        <w:t>.</w:t>
      </w:r>
    </w:p>
    <w:p w:rsidR="000200B5" w:rsidRPr="00711FE4" w:rsidRDefault="00716F74" w:rsidP="00322E22">
      <w:pPr>
        <w:ind w:firstLine="709"/>
        <w:jc w:val="both"/>
        <w:rPr>
          <w:bCs/>
        </w:rPr>
      </w:pPr>
      <w:r w:rsidRPr="00711FE4">
        <w:rPr>
          <w:color w:val="000000" w:themeColor="text1"/>
        </w:rPr>
        <w:t>Вскрытие котировочных заявок осуществляется по истечении срока подачи</w:t>
      </w:r>
      <w:r w:rsidRPr="00711FE4">
        <w:rPr>
          <w:bCs/>
          <w:color w:val="000000" w:themeColor="text1"/>
        </w:rPr>
        <w:t xml:space="preserve"> котировочных</w:t>
      </w:r>
      <w:r w:rsidRPr="00711FE4">
        <w:rPr>
          <w:color w:val="000000" w:themeColor="text1"/>
        </w:rPr>
        <w:t xml:space="preserve"> заявок в </w:t>
      </w:r>
      <w:r w:rsidRPr="00711FE4">
        <w:rPr>
          <w:bCs/>
        </w:rPr>
        <w:t>1</w:t>
      </w:r>
      <w:r w:rsidR="00476696" w:rsidRPr="00711FE4">
        <w:rPr>
          <w:bCs/>
        </w:rPr>
        <w:t>0</w:t>
      </w:r>
      <w:r w:rsidR="00C534BC" w:rsidRPr="00711FE4">
        <w:rPr>
          <w:bCs/>
        </w:rPr>
        <w:t xml:space="preserve"> часов </w:t>
      </w:r>
      <w:r w:rsidR="001A1253" w:rsidRPr="00711FE4">
        <w:rPr>
          <w:bCs/>
        </w:rPr>
        <w:t>00</w:t>
      </w:r>
      <w:r w:rsidR="00C534BC" w:rsidRPr="00711FE4">
        <w:rPr>
          <w:bCs/>
        </w:rPr>
        <w:t xml:space="preserve"> минут</w:t>
      </w:r>
      <w:r w:rsidR="001A1253" w:rsidRPr="00711FE4">
        <w:rPr>
          <w:bCs/>
        </w:rPr>
        <w:t xml:space="preserve"> местного времени (</w:t>
      </w:r>
      <w:r w:rsidR="009B2688" w:rsidRPr="00711FE4">
        <w:rPr>
          <w:bCs/>
        </w:rPr>
        <w:t>0</w:t>
      </w:r>
      <w:r w:rsidR="00476696" w:rsidRPr="00711FE4">
        <w:rPr>
          <w:bCs/>
        </w:rPr>
        <w:t>3</w:t>
      </w:r>
      <w:r w:rsidR="00C534BC" w:rsidRPr="00711FE4">
        <w:rPr>
          <w:bCs/>
        </w:rPr>
        <w:t xml:space="preserve"> час</w:t>
      </w:r>
      <w:r w:rsidR="00476696" w:rsidRPr="00711FE4">
        <w:rPr>
          <w:bCs/>
        </w:rPr>
        <w:t>а</w:t>
      </w:r>
      <w:r w:rsidR="00C534BC" w:rsidRPr="00711FE4">
        <w:rPr>
          <w:bCs/>
        </w:rPr>
        <w:t xml:space="preserve"> </w:t>
      </w:r>
      <w:r w:rsidRPr="00711FE4">
        <w:rPr>
          <w:bCs/>
        </w:rPr>
        <w:t>00</w:t>
      </w:r>
      <w:r w:rsidR="00C534BC" w:rsidRPr="00711FE4">
        <w:rPr>
          <w:bCs/>
        </w:rPr>
        <w:t xml:space="preserve"> минут</w:t>
      </w:r>
      <w:r w:rsidRPr="00711FE4">
        <w:rPr>
          <w:bCs/>
        </w:rPr>
        <w:t xml:space="preserve"> московского времени) </w:t>
      </w:r>
      <w:r w:rsidR="006D2174" w:rsidRPr="00711FE4">
        <w:rPr>
          <w:bCs/>
        </w:rPr>
        <w:t>«</w:t>
      </w:r>
      <w:r w:rsidR="00B36F5D" w:rsidRPr="00711FE4">
        <w:rPr>
          <w:bCs/>
        </w:rPr>
        <w:t>1</w:t>
      </w:r>
      <w:r w:rsidR="00E74D4E" w:rsidRPr="00711FE4">
        <w:rPr>
          <w:bCs/>
        </w:rPr>
        <w:t>0</w:t>
      </w:r>
      <w:r w:rsidR="00950BC2" w:rsidRPr="00711FE4">
        <w:rPr>
          <w:bCs/>
        </w:rPr>
        <w:t xml:space="preserve">» </w:t>
      </w:r>
      <w:r w:rsidR="00E74D4E" w:rsidRPr="00711FE4">
        <w:rPr>
          <w:bCs/>
        </w:rPr>
        <w:t xml:space="preserve">марта </w:t>
      </w:r>
      <w:r w:rsidR="000023AC" w:rsidRPr="00711FE4">
        <w:rPr>
          <w:bCs/>
        </w:rPr>
        <w:t>202</w:t>
      </w:r>
      <w:r w:rsidR="00E74D4E" w:rsidRPr="00711FE4">
        <w:rPr>
          <w:bCs/>
        </w:rPr>
        <w:t xml:space="preserve">6 </w:t>
      </w:r>
      <w:r w:rsidR="004354BB" w:rsidRPr="00711FE4">
        <w:rPr>
          <w:bCs/>
        </w:rPr>
        <w:t>г</w:t>
      </w:r>
      <w:r w:rsidR="000B612B" w:rsidRPr="00711FE4">
        <w:rPr>
          <w:bCs/>
        </w:rPr>
        <w:t>.</w:t>
      </w:r>
      <w:r w:rsidR="00B928F5" w:rsidRPr="00711FE4">
        <w:rPr>
          <w:bCs/>
        </w:rPr>
        <w:t xml:space="preserve"> </w:t>
      </w:r>
      <w:r w:rsidR="009E018D" w:rsidRPr="00711FE4">
        <w:rPr>
          <w:bCs/>
        </w:rPr>
        <w:t xml:space="preserve"> </w:t>
      </w:r>
      <w:r w:rsidR="00B928F5" w:rsidRPr="00711FE4">
        <w:rPr>
          <w:bCs/>
        </w:rPr>
        <w:t xml:space="preserve">на странице данного </w:t>
      </w:r>
      <w:r w:rsidR="00320EAA" w:rsidRPr="00711FE4">
        <w:rPr>
          <w:bCs/>
        </w:rPr>
        <w:t>З</w:t>
      </w:r>
      <w:r w:rsidR="00B928F5" w:rsidRPr="00711FE4">
        <w:rPr>
          <w:bCs/>
        </w:rPr>
        <w:t>апроса котировок на сайте</w:t>
      </w:r>
      <w:r w:rsidR="00B928F5" w:rsidRPr="00711FE4">
        <w:rPr>
          <w:bCs/>
          <w:color w:val="000000" w:themeColor="text1"/>
        </w:rPr>
        <w:t xml:space="preserve"> </w:t>
      </w:r>
      <w:r w:rsidR="00B928F5" w:rsidRPr="00711FE4">
        <w:rPr>
          <w:bCs/>
        </w:rPr>
        <w:t>utp.sberbank-ast.ru</w:t>
      </w:r>
      <w:r w:rsidR="0073156F" w:rsidRPr="00711FE4">
        <w:rPr>
          <w:bCs/>
        </w:rPr>
        <w:t>.</w:t>
      </w:r>
    </w:p>
    <w:p w:rsidR="00F72F40" w:rsidRPr="00711FE4" w:rsidRDefault="00F72F40" w:rsidP="00322E22">
      <w:pPr>
        <w:ind w:firstLine="709"/>
        <w:jc w:val="both"/>
        <w:rPr>
          <w:b/>
        </w:rPr>
      </w:pPr>
      <w:r w:rsidRPr="00711FE4">
        <w:t xml:space="preserve">Место и дата рассмотрения </w:t>
      </w:r>
      <w:r w:rsidR="001A3B7A" w:rsidRPr="00711FE4">
        <w:t xml:space="preserve">котировочных </w:t>
      </w:r>
      <w:r w:rsidRPr="00711FE4">
        <w:t>заявок</w:t>
      </w:r>
      <w:r w:rsidR="008A0B6B" w:rsidRPr="00711FE4">
        <w:t>,</w:t>
      </w:r>
      <w:r w:rsidRPr="00711FE4">
        <w:t xml:space="preserve"> подведени</w:t>
      </w:r>
      <w:r w:rsidR="008A0B6B" w:rsidRPr="00711FE4">
        <w:t>е</w:t>
      </w:r>
      <w:r w:rsidRPr="00711FE4">
        <w:t xml:space="preserve"> итогов </w:t>
      </w:r>
      <w:r w:rsidR="00320EAA" w:rsidRPr="00711FE4">
        <w:t>З</w:t>
      </w:r>
      <w:r w:rsidR="00B34B3E" w:rsidRPr="00711FE4">
        <w:t>апроса котировок</w:t>
      </w:r>
      <w:r w:rsidR="00E110AE" w:rsidRPr="00711FE4">
        <w:t>.</w:t>
      </w:r>
    </w:p>
    <w:p w:rsidR="00716F74" w:rsidRPr="00711FE4" w:rsidRDefault="00716F74" w:rsidP="00322E22">
      <w:pPr>
        <w:pStyle w:val="a9"/>
        <w:ind w:left="0" w:firstLine="709"/>
        <w:jc w:val="both"/>
        <w:rPr>
          <w:bCs/>
          <w:i/>
        </w:rPr>
      </w:pPr>
      <w:r w:rsidRPr="00711FE4">
        <w:rPr>
          <w:bCs/>
        </w:rPr>
        <w:t>Рассмотрение котировочных заявок осуществляется в 1</w:t>
      </w:r>
      <w:r w:rsidR="003608C5" w:rsidRPr="00711FE4">
        <w:rPr>
          <w:bCs/>
        </w:rPr>
        <w:t>4</w:t>
      </w:r>
      <w:r w:rsidR="00C534BC" w:rsidRPr="00711FE4">
        <w:rPr>
          <w:bCs/>
        </w:rPr>
        <w:t xml:space="preserve"> часов </w:t>
      </w:r>
      <w:r w:rsidR="003608C5" w:rsidRPr="00711FE4">
        <w:rPr>
          <w:bCs/>
        </w:rPr>
        <w:t>0</w:t>
      </w:r>
      <w:r w:rsidR="00ED385D" w:rsidRPr="00711FE4">
        <w:rPr>
          <w:bCs/>
        </w:rPr>
        <w:t>0</w:t>
      </w:r>
      <w:r w:rsidR="00C534BC" w:rsidRPr="00711FE4">
        <w:rPr>
          <w:bCs/>
        </w:rPr>
        <w:t xml:space="preserve"> минут</w:t>
      </w:r>
      <w:r w:rsidRPr="00711FE4">
        <w:rPr>
          <w:bCs/>
        </w:rPr>
        <w:t xml:space="preserve"> местного времени (</w:t>
      </w:r>
      <w:r w:rsidR="003608C5" w:rsidRPr="00711FE4">
        <w:rPr>
          <w:bCs/>
        </w:rPr>
        <w:t>07</w:t>
      </w:r>
      <w:r w:rsidR="00C534BC" w:rsidRPr="00711FE4">
        <w:rPr>
          <w:bCs/>
        </w:rPr>
        <w:t xml:space="preserve"> часов </w:t>
      </w:r>
      <w:r w:rsidR="003608C5" w:rsidRPr="00711FE4">
        <w:rPr>
          <w:bCs/>
        </w:rPr>
        <w:t>0</w:t>
      </w:r>
      <w:r w:rsidR="00ED385D" w:rsidRPr="00711FE4">
        <w:rPr>
          <w:bCs/>
        </w:rPr>
        <w:t>0</w:t>
      </w:r>
      <w:r w:rsidR="00C534BC" w:rsidRPr="00711FE4">
        <w:rPr>
          <w:bCs/>
        </w:rPr>
        <w:t xml:space="preserve"> минут</w:t>
      </w:r>
      <w:r w:rsidRPr="00711FE4">
        <w:rPr>
          <w:bCs/>
        </w:rPr>
        <w:t xml:space="preserve"> московского времени) </w:t>
      </w:r>
      <w:r w:rsidR="00950BC2" w:rsidRPr="00711FE4">
        <w:rPr>
          <w:bCs/>
        </w:rPr>
        <w:t>«</w:t>
      </w:r>
      <w:r w:rsidR="00A15C65" w:rsidRPr="00711FE4">
        <w:rPr>
          <w:bCs/>
        </w:rPr>
        <w:t>12</w:t>
      </w:r>
      <w:r w:rsidR="00950BC2" w:rsidRPr="00711FE4">
        <w:rPr>
          <w:bCs/>
        </w:rPr>
        <w:t xml:space="preserve">» </w:t>
      </w:r>
      <w:r w:rsidR="00A15C65" w:rsidRPr="00711FE4">
        <w:rPr>
          <w:bCs/>
        </w:rPr>
        <w:t xml:space="preserve">марта </w:t>
      </w:r>
      <w:r w:rsidR="000023AC" w:rsidRPr="00711FE4">
        <w:rPr>
          <w:bCs/>
        </w:rPr>
        <w:t>202</w:t>
      </w:r>
      <w:r w:rsidR="00A15C65" w:rsidRPr="00711FE4">
        <w:rPr>
          <w:bCs/>
        </w:rPr>
        <w:t>6</w:t>
      </w:r>
      <w:r w:rsidR="00F123B4" w:rsidRPr="00711FE4">
        <w:rPr>
          <w:bCs/>
        </w:rPr>
        <w:t xml:space="preserve"> </w:t>
      </w:r>
      <w:r w:rsidR="004354BB" w:rsidRPr="00711FE4">
        <w:rPr>
          <w:bCs/>
        </w:rPr>
        <w:t>г</w:t>
      </w:r>
      <w:r w:rsidR="00724299" w:rsidRPr="00711FE4">
        <w:rPr>
          <w:bCs/>
        </w:rPr>
        <w:t xml:space="preserve">.  </w:t>
      </w:r>
      <w:r w:rsidRPr="00711FE4">
        <w:rPr>
          <w:bCs/>
        </w:rPr>
        <w:t xml:space="preserve">по адресу: </w:t>
      </w:r>
      <w:r w:rsidRPr="00711FE4">
        <w:rPr>
          <w:spacing w:val="-2"/>
        </w:rPr>
        <w:t xml:space="preserve">680000, г. Хабаровск, ул. Шеронова 56, 3 этаж, кабинет № </w:t>
      </w:r>
      <w:r w:rsidR="00425FE1" w:rsidRPr="00711FE4">
        <w:rPr>
          <w:spacing w:val="-2"/>
        </w:rPr>
        <w:t>30</w:t>
      </w:r>
      <w:r w:rsidR="00904672" w:rsidRPr="00711FE4">
        <w:rPr>
          <w:spacing w:val="-2"/>
        </w:rPr>
        <w:t>7</w:t>
      </w:r>
      <w:r w:rsidRPr="00711FE4">
        <w:rPr>
          <w:spacing w:val="-2"/>
        </w:rPr>
        <w:t>.</w:t>
      </w:r>
      <w:r w:rsidRPr="00711FE4">
        <w:rPr>
          <w:bCs/>
        </w:rPr>
        <w:t xml:space="preserve"> </w:t>
      </w:r>
    </w:p>
    <w:p w:rsidR="00716F74" w:rsidRPr="00800417" w:rsidRDefault="00716F74" w:rsidP="00322E22">
      <w:pPr>
        <w:pStyle w:val="a9"/>
        <w:ind w:left="0" w:firstLine="709"/>
        <w:jc w:val="both"/>
        <w:rPr>
          <w:bCs/>
        </w:rPr>
      </w:pPr>
      <w:r w:rsidRPr="00711FE4">
        <w:rPr>
          <w:bCs/>
        </w:rPr>
        <w:t xml:space="preserve">Подведение итогов запроса котировок осуществляется в </w:t>
      </w:r>
      <w:r w:rsidR="001A1253" w:rsidRPr="00711FE4">
        <w:rPr>
          <w:bCs/>
        </w:rPr>
        <w:t>1</w:t>
      </w:r>
      <w:r w:rsidR="003608C5" w:rsidRPr="00711FE4">
        <w:rPr>
          <w:bCs/>
        </w:rPr>
        <w:t>4</w:t>
      </w:r>
      <w:r w:rsidR="00C534BC" w:rsidRPr="00711FE4">
        <w:rPr>
          <w:bCs/>
        </w:rPr>
        <w:t xml:space="preserve"> часов </w:t>
      </w:r>
      <w:r w:rsidR="00476696" w:rsidRPr="00711FE4">
        <w:rPr>
          <w:bCs/>
        </w:rPr>
        <w:t>0</w:t>
      </w:r>
      <w:r w:rsidRPr="00711FE4">
        <w:rPr>
          <w:bCs/>
        </w:rPr>
        <w:t>0</w:t>
      </w:r>
      <w:r w:rsidR="00C534BC" w:rsidRPr="00711FE4">
        <w:rPr>
          <w:bCs/>
        </w:rPr>
        <w:t xml:space="preserve"> минут</w:t>
      </w:r>
      <w:r w:rsidRPr="00711FE4">
        <w:rPr>
          <w:bCs/>
        </w:rPr>
        <w:t xml:space="preserve"> местного времени (</w:t>
      </w:r>
      <w:r w:rsidR="003608C5" w:rsidRPr="00711FE4">
        <w:rPr>
          <w:bCs/>
        </w:rPr>
        <w:t>07</w:t>
      </w:r>
      <w:r w:rsidR="00C534BC" w:rsidRPr="00711FE4">
        <w:rPr>
          <w:bCs/>
        </w:rPr>
        <w:t xml:space="preserve"> часов </w:t>
      </w:r>
      <w:r w:rsidR="00476696" w:rsidRPr="00711FE4">
        <w:rPr>
          <w:bCs/>
        </w:rPr>
        <w:t>0</w:t>
      </w:r>
      <w:r w:rsidRPr="00711FE4">
        <w:rPr>
          <w:bCs/>
        </w:rPr>
        <w:t>0</w:t>
      </w:r>
      <w:r w:rsidR="00C534BC" w:rsidRPr="00711FE4">
        <w:rPr>
          <w:bCs/>
        </w:rPr>
        <w:t xml:space="preserve"> минут</w:t>
      </w:r>
      <w:r w:rsidRPr="00711FE4">
        <w:rPr>
          <w:bCs/>
        </w:rPr>
        <w:t xml:space="preserve"> московского времени) </w:t>
      </w:r>
      <w:r w:rsidR="00B36F5D" w:rsidRPr="00711FE4">
        <w:rPr>
          <w:bCs/>
        </w:rPr>
        <w:t>«1</w:t>
      </w:r>
      <w:r w:rsidR="007F4906" w:rsidRPr="00711FE4">
        <w:rPr>
          <w:bCs/>
        </w:rPr>
        <w:t>2</w:t>
      </w:r>
      <w:r w:rsidR="00950BC2" w:rsidRPr="00711FE4">
        <w:rPr>
          <w:bCs/>
        </w:rPr>
        <w:t xml:space="preserve">» </w:t>
      </w:r>
      <w:r w:rsidR="007F4906" w:rsidRPr="00711FE4">
        <w:rPr>
          <w:bCs/>
        </w:rPr>
        <w:t xml:space="preserve">марта </w:t>
      </w:r>
      <w:r w:rsidR="0073030F" w:rsidRPr="00711FE4">
        <w:rPr>
          <w:bCs/>
        </w:rPr>
        <w:t>202</w:t>
      </w:r>
      <w:r w:rsidR="007F4906" w:rsidRPr="00711FE4">
        <w:rPr>
          <w:bCs/>
        </w:rPr>
        <w:t>6</w:t>
      </w:r>
      <w:r w:rsidR="0073030F" w:rsidRPr="00711FE4">
        <w:rPr>
          <w:bCs/>
        </w:rPr>
        <w:t xml:space="preserve"> </w:t>
      </w:r>
      <w:r w:rsidR="004354BB" w:rsidRPr="00711FE4">
        <w:rPr>
          <w:bCs/>
        </w:rPr>
        <w:t>г</w:t>
      </w:r>
      <w:r w:rsidR="00724299" w:rsidRPr="00711FE4">
        <w:rPr>
          <w:bCs/>
        </w:rPr>
        <w:t>.</w:t>
      </w:r>
      <w:r w:rsidR="00903479" w:rsidRPr="00711FE4">
        <w:rPr>
          <w:bCs/>
        </w:rPr>
        <w:t xml:space="preserve"> </w:t>
      </w:r>
      <w:r w:rsidRPr="00711FE4">
        <w:rPr>
          <w:bCs/>
        </w:rPr>
        <w:t>по</w:t>
      </w:r>
      <w:r w:rsidRPr="00CE4714">
        <w:rPr>
          <w:bCs/>
        </w:rPr>
        <w:t xml:space="preserve"> адресу:</w:t>
      </w:r>
      <w:r w:rsidRPr="00CE4714">
        <w:rPr>
          <w:spacing w:val="-2"/>
        </w:rPr>
        <w:t xml:space="preserve"> </w:t>
      </w:r>
      <w:r w:rsidRPr="00CE4714">
        <w:rPr>
          <w:bCs/>
        </w:rPr>
        <w:t xml:space="preserve">680000, г. Хабаровск, ул. Шеронова 56, 3 этаж, кабинет № </w:t>
      </w:r>
      <w:r w:rsidR="00425FE1" w:rsidRPr="00CE4714">
        <w:rPr>
          <w:bCs/>
        </w:rPr>
        <w:t>30</w:t>
      </w:r>
      <w:r w:rsidR="00904672" w:rsidRPr="00CE4714">
        <w:rPr>
          <w:bCs/>
        </w:rPr>
        <w:t>7</w:t>
      </w:r>
      <w:r w:rsidR="003244CF" w:rsidRPr="00CE4714">
        <w:rPr>
          <w:bCs/>
        </w:rPr>
        <w:t>.</w:t>
      </w:r>
      <w:r w:rsidRPr="00800417">
        <w:rPr>
          <w:bCs/>
        </w:rPr>
        <w:t xml:space="preserve"> </w:t>
      </w:r>
    </w:p>
    <w:p w:rsidR="00000B14" w:rsidRPr="00800417" w:rsidRDefault="00000B14" w:rsidP="00322E22">
      <w:pPr>
        <w:pStyle w:val="a9"/>
        <w:ind w:left="0" w:firstLine="709"/>
        <w:jc w:val="both"/>
        <w:rPr>
          <w:bCs/>
        </w:rPr>
      </w:pPr>
    </w:p>
    <w:p w:rsidR="008A0B6B" w:rsidRPr="00800417" w:rsidRDefault="008A0B6B" w:rsidP="00DD1D86">
      <w:pPr>
        <w:pStyle w:val="a9"/>
        <w:ind w:left="0" w:firstLine="709"/>
        <w:jc w:val="both"/>
        <w:rPr>
          <w:bCs/>
        </w:rPr>
      </w:pPr>
      <w:r w:rsidRPr="00800417">
        <w:rPr>
          <w:bCs/>
        </w:rPr>
        <w:t>1.</w:t>
      </w:r>
      <w:r w:rsidR="002226D3" w:rsidRPr="00800417">
        <w:rPr>
          <w:bCs/>
        </w:rPr>
        <w:t>1.</w:t>
      </w:r>
      <w:r w:rsidRPr="00800417">
        <w:rPr>
          <w:bCs/>
        </w:rPr>
        <w:t>9.</w:t>
      </w:r>
      <w:r w:rsidRPr="00800417">
        <w:rPr>
          <w:bCs/>
        </w:rPr>
        <w:tab/>
        <w:t xml:space="preserve">Квалификационные требования к </w:t>
      </w:r>
      <w:r w:rsidR="001E0EC5">
        <w:rPr>
          <w:bCs/>
        </w:rPr>
        <w:t>У</w:t>
      </w:r>
      <w:r w:rsidRPr="00800417">
        <w:rPr>
          <w:bCs/>
        </w:rPr>
        <w:t>частник</w:t>
      </w:r>
      <w:r w:rsidR="001E0EC5">
        <w:rPr>
          <w:bCs/>
        </w:rPr>
        <w:t>у</w:t>
      </w:r>
      <w:r w:rsidRPr="00800417">
        <w:rPr>
          <w:bCs/>
        </w:rPr>
        <w:t xml:space="preserve"> запроса котировок</w:t>
      </w:r>
    </w:p>
    <w:p w:rsidR="00D57721" w:rsidRPr="00FC0377" w:rsidRDefault="00123013" w:rsidP="00D57721">
      <w:pPr>
        <w:pStyle w:val="ac"/>
        <w:rPr>
          <w:bCs/>
          <w:sz w:val="24"/>
        </w:rPr>
      </w:pPr>
      <w:r w:rsidRPr="00800417">
        <w:rPr>
          <w:bCs/>
          <w:sz w:val="24"/>
        </w:rPr>
        <w:t>1.</w:t>
      </w:r>
      <w:r w:rsidR="002226D3" w:rsidRPr="00800417">
        <w:rPr>
          <w:bCs/>
          <w:sz w:val="24"/>
        </w:rPr>
        <w:t>1.</w:t>
      </w:r>
      <w:r w:rsidRPr="00800417">
        <w:rPr>
          <w:bCs/>
          <w:sz w:val="24"/>
        </w:rPr>
        <w:t>9.1</w:t>
      </w:r>
      <w:r w:rsidRPr="00FC0377">
        <w:rPr>
          <w:bCs/>
          <w:sz w:val="24"/>
        </w:rPr>
        <w:t>.</w:t>
      </w:r>
      <w:r w:rsidR="00E659E6" w:rsidRPr="00FC0377">
        <w:rPr>
          <w:sz w:val="24"/>
        </w:rPr>
        <w:t xml:space="preserve"> </w:t>
      </w:r>
      <w:r w:rsidR="00D57721" w:rsidRPr="00FC0377">
        <w:rPr>
          <w:bCs/>
          <w:sz w:val="24"/>
        </w:rPr>
        <w:t xml:space="preserve">Участник должен иметь опыт </w:t>
      </w:r>
      <w:r w:rsidR="00A14C39">
        <w:rPr>
          <w:bCs/>
          <w:sz w:val="24"/>
        </w:rPr>
        <w:t>поставки Товара</w:t>
      </w:r>
      <w:r w:rsidR="001162D1">
        <w:rPr>
          <w:bCs/>
          <w:sz w:val="24"/>
        </w:rPr>
        <w:t xml:space="preserve"> </w:t>
      </w:r>
      <w:r w:rsidR="001162D1" w:rsidRPr="001162D1">
        <w:rPr>
          <w:bCs/>
          <w:sz w:val="24"/>
        </w:rPr>
        <w:t>функционально соответствующему техническому заданию</w:t>
      </w:r>
      <w:r w:rsidR="000951CB">
        <w:rPr>
          <w:bCs/>
          <w:sz w:val="24"/>
        </w:rPr>
        <w:t xml:space="preserve"> запроса котировок</w:t>
      </w:r>
      <w:r w:rsidR="00D57721" w:rsidRPr="00FC0377">
        <w:rPr>
          <w:bCs/>
          <w:sz w:val="24"/>
        </w:rPr>
        <w:t xml:space="preserve">, </w:t>
      </w:r>
      <w:r w:rsidR="00C22D13" w:rsidRPr="00C22D13">
        <w:rPr>
          <w:bCs/>
          <w:sz w:val="24"/>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D57721" w:rsidRPr="00FC0377">
        <w:rPr>
          <w:bCs/>
          <w:sz w:val="24"/>
        </w:rPr>
        <w:t>, установленной в под</w:t>
      </w:r>
      <w:hyperlink w:anchor="Par1841" w:history="1">
        <w:r w:rsidR="00D57721" w:rsidRPr="00FC0377">
          <w:rPr>
            <w:rStyle w:val="ab"/>
            <w:bCs/>
            <w:color w:val="auto"/>
            <w:sz w:val="24"/>
            <w:u w:val="none"/>
          </w:rPr>
          <w:t xml:space="preserve">пункте </w:t>
        </w:r>
      </w:hyperlink>
      <w:r w:rsidR="00D57721" w:rsidRPr="00FC0377">
        <w:rPr>
          <w:bCs/>
          <w:sz w:val="24"/>
        </w:rPr>
        <w:t xml:space="preserve">1.2.2.3. котировочной документации.    </w:t>
      </w:r>
    </w:p>
    <w:p w:rsidR="00D57721" w:rsidRPr="00FC0377" w:rsidRDefault="00D57721" w:rsidP="00D57721">
      <w:pPr>
        <w:pStyle w:val="ac"/>
        <w:rPr>
          <w:bCs/>
          <w:sz w:val="24"/>
        </w:rPr>
      </w:pPr>
      <w:r w:rsidRPr="00FC0377">
        <w:rPr>
          <w:bCs/>
          <w:sz w:val="24"/>
        </w:rPr>
        <w:t>В подтверждение опыта</w:t>
      </w:r>
      <w:r w:rsidR="000951CB" w:rsidRPr="000951CB">
        <w:t xml:space="preserve"> </w:t>
      </w:r>
      <w:r w:rsidR="000951CB" w:rsidRPr="000951CB">
        <w:rPr>
          <w:bCs/>
          <w:sz w:val="24"/>
        </w:rPr>
        <w:t>поставки Товара</w:t>
      </w:r>
      <w:r w:rsidRPr="00FC0377">
        <w:rPr>
          <w:bCs/>
          <w:sz w:val="24"/>
        </w:rPr>
        <w:t>, в составе, котировочной заявки представляются:</w:t>
      </w:r>
    </w:p>
    <w:p w:rsidR="00D57721" w:rsidRPr="00FC0377" w:rsidRDefault="00D57721" w:rsidP="00D57721">
      <w:pPr>
        <w:pStyle w:val="ac"/>
        <w:rPr>
          <w:bCs/>
          <w:sz w:val="24"/>
        </w:rPr>
      </w:pPr>
      <w:r w:rsidRPr="00FC0377">
        <w:rPr>
          <w:bCs/>
          <w:sz w:val="24"/>
        </w:rPr>
        <w:t xml:space="preserve">- документ по форме приложения № 4 к котировочной документации о наличии опыта </w:t>
      </w:r>
      <w:r w:rsidR="004B5D40" w:rsidRPr="004B5D40">
        <w:rPr>
          <w:bCs/>
          <w:sz w:val="24"/>
        </w:rPr>
        <w:t xml:space="preserve">поставки Товара </w:t>
      </w:r>
      <w:r w:rsidRPr="00FC0377">
        <w:rPr>
          <w:bCs/>
          <w:sz w:val="24"/>
        </w:rPr>
        <w:t xml:space="preserve">за каждый год указанного периода; </w:t>
      </w:r>
    </w:p>
    <w:p w:rsidR="00D57721" w:rsidRPr="00FC0377" w:rsidRDefault="00D57721" w:rsidP="00D57721">
      <w:pPr>
        <w:pStyle w:val="ac"/>
        <w:rPr>
          <w:bCs/>
          <w:sz w:val="24"/>
        </w:rPr>
      </w:pPr>
      <w:r w:rsidRPr="00FC0377">
        <w:rPr>
          <w:bCs/>
          <w:sz w:val="24"/>
        </w:rPr>
        <w:t>- копии</w:t>
      </w:r>
      <w:r w:rsidR="00F407AC">
        <w:rPr>
          <w:bCs/>
          <w:sz w:val="24"/>
        </w:rPr>
        <w:t xml:space="preserve"> </w:t>
      </w:r>
      <w:r w:rsidR="00F407AC" w:rsidRPr="00F407AC">
        <w:rPr>
          <w:bCs/>
          <w:sz w:val="24"/>
        </w:rPr>
        <w:t>накладных о поставке Товара</w:t>
      </w:r>
      <w:r w:rsidR="00F407AC">
        <w:rPr>
          <w:bCs/>
          <w:sz w:val="24"/>
        </w:rPr>
        <w:t xml:space="preserve"> или УПД</w:t>
      </w:r>
      <w:r w:rsidRPr="00FC0377">
        <w:rPr>
          <w:bCs/>
          <w:sz w:val="24"/>
        </w:rPr>
        <w:t>, указанных в приложении № 4 к котировочной документации за каждый год указанного периода;</w:t>
      </w:r>
    </w:p>
    <w:p w:rsidR="00D57721" w:rsidRPr="00FC0377" w:rsidRDefault="00D57721" w:rsidP="00D57721">
      <w:pPr>
        <w:pStyle w:val="ac"/>
        <w:rPr>
          <w:bCs/>
          <w:sz w:val="24"/>
        </w:rPr>
      </w:pPr>
      <w:r w:rsidRPr="00FC0377">
        <w:rPr>
          <w:bCs/>
          <w:sz w:val="24"/>
        </w:rPr>
        <w:t>- копии договоров</w:t>
      </w:r>
      <w:r w:rsidR="00F407AC">
        <w:rPr>
          <w:bCs/>
          <w:sz w:val="24"/>
        </w:rPr>
        <w:t xml:space="preserve"> на </w:t>
      </w:r>
      <w:r w:rsidR="00F407AC" w:rsidRPr="00F407AC">
        <w:rPr>
          <w:bCs/>
          <w:sz w:val="24"/>
        </w:rPr>
        <w:t>поставку Товара</w:t>
      </w:r>
      <w:r w:rsidRPr="00FC0377">
        <w:rPr>
          <w:bCs/>
          <w:sz w:val="24"/>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0023AC" w:rsidRPr="00FC0377" w:rsidRDefault="000023AC" w:rsidP="00D57721">
      <w:pPr>
        <w:pStyle w:val="ac"/>
        <w:rPr>
          <w:bCs/>
          <w:sz w:val="24"/>
        </w:rPr>
      </w:pPr>
      <w:r w:rsidRPr="00FC0377">
        <w:rPr>
          <w:bCs/>
          <w:sz w:val="24"/>
        </w:rPr>
        <w:t>- копии платежных поручений, подтверждающих получение денежных средств</w:t>
      </w:r>
      <w:r w:rsidR="00666AAC">
        <w:rPr>
          <w:bCs/>
          <w:sz w:val="24"/>
        </w:rPr>
        <w:t xml:space="preserve"> </w:t>
      </w:r>
      <w:r w:rsidR="00666AAC" w:rsidRPr="00666AAC">
        <w:rPr>
          <w:bCs/>
          <w:sz w:val="24"/>
        </w:rPr>
        <w:t>за поставленные Товары</w:t>
      </w:r>
      <w:r w:rsidRPr="00FC0377">
        <w:rPr>
          <w:bCs/>
          <w:sz w:val="24"/>
        </w:rPr>
        <w:t>, указанным в приложении № 4 к котировочной документации (предоставляются документы с отметкой банка по каждому договору).</w:t>
      </w:r>
    </w:p>
    <w:p w:rsidR="008A0B6B" w:rsidRDefault="00123013" w:rsidP="00230256">
      <w:pPr>
        <w:pStyle w:val="a9"/>
        <w:ind w:left="0" w:firstLine="709"/>
        <w:jc w:val="both"/>
        <w:rPr>
          <w:bCs/>
        </w:rPr>
      </w:pPr>
      <w:r w:rsidRPr="00FC0377">
        <w:rPr>
          <w:bCs/>
        </w:rPr>
        <w:t xml:space="preserve">Документы, перечисленные в пункте </w:t>
      </w:r>
      <w:r w:rsidR="007F4094" w:rsidRPr="00FC0377">
        <w:rPr>
          <w:bCs/>
        </w:rPr>
        <w:t>1</w:t>
      </w:r>
      <w:r w:rsidRPr="00FC0377">
        <w:rPr>
          <w:bCs/>
        </w:rPr>
        <w:t>.</w:t>
      </w:r>
      <w:r w:rsidR="002226D3" w:rsidRPr="00FC0377">
        <w:rPr>
          <w:bCs/>
        </w:rPr>
        <w:t>1.</w:t>
      </w:r>
      <w:r w:rsidR="007F4094" w:rsidRPr="00FC0377">
        <w:rPr>
          <w:bCs/>
        </w:rPr>
        <w:t>9</w:t>
      </w:r>
      <w:r w:rsidR="002226D3" w:rsidRPr="00FC0377">
        <w:rPr>
          <w:bCs/>
        </w:rPr>
        <w:t>.</w:t>
      </w:r>
      <w:r w:rsidRPr="00FC0377">
        <w:rPr>
          <w:bCs/>
        </w:rPr>
        <w:t xml:space="preserve"> </w:t>
      </w:r>
      <w:r w:rsidR="001E1862" w:rsidRPr="00FC0377">
        <w:rPr>
          <w:bCs/>
        </w:rPr>
        <w:t xml:space="preserve">котировочной документации </w:t>
      </w:r>
      <w:r w:rsidRPr="00FC0377">
        <w:rPr>
          <w:bCs/>
        </w:rPr>
        <w:t>представляются в электронной форме</w:t>
      </w:r>
      <w:r w:rsidR="001E58AD" w:rsidRPr="00FC0377">
        <w:rPr>
          <w:bCs/>
        </w:rPr>
        <w:t>,</w:t>
      </w:r>
      <w:r w:rsidRPr="00FC0377">
        <w:rPr>
          <w:bCs/>
        </w:rPr>
        <w:t xml:space="preserve"> сканирова</w:t>
      </w:r>
      <w:r w:rsidR="001E58AD" w:rsidRPr="00FC0377">
        <w:rPr>
          <w:bCs/>
        </w:rPr>
        <w:t>н</w:t>
      </w:r>
      <w:r w:rsidRPr="00FC0377">
        <w:rPr>
          <w:bCs/>
        </w:rPr>
        <w:t>ны</w:t>
      </w:r>
      <w:r w:rsidR="001E58AD" w:rsidRPr="00FC0377">
        <w:rPr>
          <w:bCs/>
        </w:rPr>
        <w:t>е</w:t>
      </w:r>
      <w:r w:rsidRPr="00FC0377">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800417" w:rsidRDefault="00123013" w:rsidP="00CF30AD">
      <w:pPr>
        <w:pStyle w:val="a9"/>
        <w:ind w:left="0" w:firstLine="1"/>
        <w:jc w:val="both"/>
        <w:rPr>
          <w:i/>
        </w:rPr>
      </w:pPr>
      <w:r w:rsidRPr="00800417">
        <w:rPr>
          <w:bCs/>
        </w:rPr>
        <w:t xml:space="preserve"> </w:t>
      </w:r>
      <w:bookmarkStart w:id="0" w:name="Par1775"/>
      <w:bookmarkStart w:id="1" w:name="Par1803"/>
      <w:bookmarkEnd w:id="0"/>
      <w:bookmarkEnd w:id="1"/>
      <w:r w:rsidR="006F579A" w:rsidRPr="00800417">
        <w:rPr>
          <w:i/>
        </w:rPr>
        <w:t xml:space="preserve">        </w:t>
      </w:r>
    </w:p>
    <w:p w:rsidR="005124C6" w:rsidRPr="00800417" w:rsidRDefault="001613EE" w:rsidP="006F579A">
      <w:pPr>
        <w:pStyle w:val="20"/>
        <w:spacing w:before="0" w:after="0"/>
        <w:jc w:val="both"/>
        <w:rPr>
          <w:rFonts w:ascii="Times New Roman" w:hAnsi="Times New Roman" w:cs="Times New Roman"/>
          <w:b w:val="0"/>
          <w:i w:val="0"/>
          <w:sz w:val="24"/>
          <w:szCs w:val="24"/>
        </w:rPr>
      </w:pPr>
      <w:r w:rsidRPr="00800417">
        <w:rPr>
          <w:rFonts w:ascii="Times New Roman" w:hAnsi="Times New Roman" w:cs="Times New Roman"/>
          <w:b w:val="0"/>
          <w:i w:val="0"/>
          <w:sz w:val="24"/>
          <w:szCs w:val="24"/>
        </w:rPr>
        <w:t xml:space="preserve">       </w:t>
      </w:r>
      <w:r w:rsidR="006F579A" w:rsidRPr="00800417">
        <w:rPr>
          <w:rFonts w:ascii="Times New Roman" w:hAnsi="Times New Roman" w:cs="Times New Roman"/>
          <w:b w:val="0"/>
          <w:i w:val="0"/>
          <w:sz w:val="24"/>
          <w:szCs w:val="24"/>
        </w:rPr>
        <w:t xml:space="preserve">   </w:t>
      </w:r>
      <w:r w:rsidR="006F579A" w:rsidRPr="00FD35B2">
        <w:rPr>
          <w:rFonts w:ascii="Times New Roman" w:hAnsi="Times New Roman" w:cs="Times New Roman"/>
          <w:i w:val="0"/>
          <w:sz w:val="24"/>
          <w:szCs w:val="24"/>
        </w:rPr>
        <w:t xml:space="preserve">1.2. </w:t>
      </w:r>
      <w:r w:rsidR="008818DE" w:rsidRPr="00FD35B2">
        <w:rPr>
          <w:rFonts w:ascii="Times New Roman" w:hAnsi="Times New Roman" w:cs="Times New Roman"/>
          <w:i w:val="0"/>
          <w:sz w:val="24"/>
          <w:szCs w:val="24"/>
        </w:rPr>
        <w:t xml:space="preserve">     </w:t>
      </w:r>
      <w:r w:rsidR="008A5FFD" w:rsidRPr="00FD35B2">
        <w:rPr>
          <w:rFonts w:ascii="Times New Roman" w:hAnsi="Times New Roman" w:cs="Times New Roman"/>
          <w:i w:val="0"/>
          <w:sz w:val="24"/>
          <w:szCs w:val="24"/>
        </w:rPr>
        <w:t>Техническое задание</w:t>
      </w:r>
      <w:r w:rsidR="00C014F0" w:rsidRPr="00800417">
        <w:rPr>
          <w:rFonts w:ascii="Times New Roman" w:hAnsi="Times New Roman" w:cs="Times New Roman"/>
          <w:b w:val="0"/>
          <w:i w:val="0"/>
          <w:sz w:val="24"/>
          <w:szCs w:val="24"/>
        </w:rPr>
        <w:t>.</w:t>
      </w:r>
    </w:p>
    <w:p w:rsidR="000008B2" w:rsidRPr="00800417" w:rsidRDefault="00DB0124" w:rsidP="00A84751">
      <w:pPr>
        <w:pStyle w:val="30"/>
        <w:spacing w:before="0" w:after="0"/>
        <w:ind w:left="567"/>
        <w:jc w:val="both"/>
        <w:rPr>
          <w:rFonts w:ascii="Times New Roman" w:hAnsi="Times New Roman" w:cs="Times New Roman"/>
          <w:b w:val="0"/>
          <w:sz w:val="24"/>
          <w:szCs w:val="24"/>
        </w:rPr>
      </w:pPr>
      <w:r w:rsidRPr="00800417">
        <w:rPr>
          <w:rFonts w:ascii="Times New Roman" w:hAnsi="Times New Roman" w:cs="Times New Roman"/>
          <w:b w:val="0"/>
          <w:sz w:val="24"/>
          <w:szCs w:val="24"/>
        </w:rPr>
        <w:t>1.2.1.</w:t>
      </w:r>
      <w:r w:rsidR="00A850A5" w:rsidRPr="00800417">
        <w:rPr>
          <w:rFonts w:ascii="Times New Roman" w:hAnsi="Times New Roman" w:cs="Times New Roman"/>
          <w:bCs w:val="0"/>
          <w:sz w:val="28"/>
          <w:szCs w:val="28"/>
        </w:rPr>
        <w:t xml:space="preserve"> </w:t>
      </w:r>
      <w:r w:rsidR="001C5AEF" w:rsidRPr="00800417">
        <w:rPr>
          <w:rFonts w:ascii="Times New Roman" w:hAnsi="Times New Roman" w:cs="Times New Roman"/>
          <w:b w:val="0"/>
          <w:sz w:val="24"/>
          <w:szCs w:val="24"/>
        </w:rPr>
        <w:t>Требования к</w:t>
      </w:r>
      <w:r w:rsidR="00501E37">
        <w:rPr>
          <w:rFonts w:ascii="Times New Roman" w:hAnsi="Times New Roman" w:cs="Times New Roman"/>
          <w:b w:val="0"/>
          <w:sz w:val="24"/>
          <w:szCs w:val="24"/>
        </w:rPr>
        <w:t xml:space="preserve"> Товарам</w:t>
      </w:r>
      <w:r w:rsidR="000008B2" w:rsidRPr="00800417">
        <w:rPr>
          <w:rFonts w:ascii="Times New Roman" w:hAnsi="Times New Roman" w:cs="Times New Roman"/>
          <w:b w:val="0"/>
          <w:sz w:val="24"/>
          <w:szCs w:val="24"/>
        </w:rPr>
        <w:t>.</w:t>
      </w:r>
    </w:p>
    <w:p w:rsidR="00B753F4" w:rsidRDefault="000008B2" w:rsidP="00C140D1">
      <w:pPr>
        <w:ind w:firstLine="567"/>
        <w:jc w:val="both"/>
        <w:rPr>
          <w:rFonts w:eastAsia="MS Mincho"/>
          <w:szCs w:val="28"/>
        </w:rPr>
      </w:pPr>
      <w:r w:rsidRPr="00800417">
        <w:t>1.2.1.1.</w:t>
      </w:r>
      <w:r w:rsidR="00501E37">
        <w:t xml:space="preserve"> </w:t>
      </w:r>
      <w:r w:rsidR="00501E37" w:rsidRPr="00501E37">
        <w:t xml:space="preserve">Техническое задание определяет требования к поставке </w:t>
      </w:r>
      <w:r w:rsidR="00192AA9" w:rsidRPr="00192AA9">
        <w:t>барабана полочного БП-2</w:t>
      </w:r>
      <w:r w:rsidR="00192AA9">
        <w:t>.</w:t>
      </w:r>
    </w:p>
    <w:p w:rsidR="00B753F4" w:rsidRPr="00EF7AE1" w:rsidRDefault="00B753F4" w:rsidP="00B753F4">
      <w:pPr>
        <w:jc w:val="both"/>
        <w:rPr>
          <w:bCs/>
        </w:rPr>
      </w:pPr>
      <w:r w:rsidRPr="00EF7AE1">
        <w:rPr>
          <w:bCs/>
        </w:rPr>
        <w:lastRenderedPageBreak/>
        <w:t xml:space="preserve">          Поставляемый Товар должен быть новым, ранее в эксплуатации не находившимся, соответствующий требованиям безопасности</w:t>
      </w:r>
      <w:r w:rsidR="007F6D69">
        <w:rPr>
          <w:bCs/>
        </w:rPr>
        <w:t>,</w:t>
      </w:r>
      <w:r w:rsidRPr="00EF7AE1">
        <w:rPr>
          <w:bCs/>
        </w:rPr>
        <w:t xml:space="preserve"> надлежащего качества, год выпуска не ранее 202</w:t>
      </w:r>
      <w:r w:rsidR="004B624C">
        <w:rPr>
          <w:bCs/>
        </w:rPr>
        <w:t>6</w:t>
      </w:r>
      <w:r w:rsidRPr="00EF7AE1">
        <w:rPr>
          <w:bCs/>
        </w:rPr>
        <w:t xml:space="preserve"> года. </w:t>
      </w:r>
    </w:p>
    <w:p w:rsidR="00EF7AE1" w:rsidRPr="00EF7AE1" w:rsidRDefault="00EF7AE1" w:rsidP="00EF7AE1">
      <w:pPr>
        <w:autoSpaceDE w:val="0"/>
        <w:autoSpaceDN w:val="0"/>
        <w:adjustRightInd w:val="0"/>
        <w:ind w:firstLine="639"/>
        <w:jc w:val="both"/>
      </w:pPr>
      <w:r w:rsidRPr="00EF7AE1">
        <w:t>Качество и комплектность поставленного Товара должны соответствовать требованиям ГОСТ, ТУ на соответствующий вид Товара, в случае обязательной сертификации иметь сертификаты качества и сертификаты соответствия. Упаковка и маркировка Товара должна соответствовать требованиям ТУ. Товар должен быть обеспечен соответствующими документами на русском языке (технической документацией, паспортом, сертификатом соответствия и т.п.).</w:t>
      </w:r>
    </w:p>
    <w:p w:rsidR="00EF7AE1" w:rsidRPr="00EF7AE1" w:rsidRDefault="00EF7AE1" w:rsidP="00EF7AE1">
      <w:pPr>
        <w:ind w:firstLine="567"/>
        <w:jc w:val="both"/>
      </w:pPr>
      <w:r w:rsidRPr="00EF7AE1">
        <w:t>В подтверждение качества предлагаемого товара Поставщик должен предоставить:</w:t>
      </w:r>
    </w:p>
    <w:p w:rsidR="00EF7AE1" w:rsidRPr="00EF7AE1" w:rsidRDefault="00EF7AE1" w:rsidP="00EF7AE1">
      <w:pPr>
        <w:ind w:firstLine="567"/>
        <w:jc w:val="both"/>
      </w:pPr>
      <w:r w:rsidRPr="00EF7AE1">
        <w:t>- сертификаты или декларацию соответствия (на товар, подлежащий обязательной сертификации), или титульный лист ТУ, или паспорт качества (копии, заверенные заводами-изготовителями), или иные документы, подтверждающие качество предлагаемого товара, входящего в товарную группу.</w:t>
      </w:r>
    </w:p>
    <w:p w:rsidR="00EF7AE1" w:rsidRPr="00EF7AE1" w:rsidRDefault="00EF7AE1" w:rsidP="00EF7AE1">
      <w:pPr>
        <w:ind w:firstLine="567"/>
        <w:jc w:val="both"/>
      </w:pPr>
      <w:r w:rsidRPr="00EF7AE1">
        <w:t>Поставка товара осуществляется силами и за счет средств Поставщика. 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4466CA" w:rsidRPr="004466CA" w:rsidRDefault="004466CA" w:rsidP="004466CA">
      <w:pPr>
        <w:tabs>
          <w:tab w:val="left" w:pos="426"/>
        </w:tabs>
        <w:ind w:firstLine="567"/>
        <w:jc w:val="both"/>
      </w:pPr>
      <w:r w:rsidRPr="004466CA">
        <w:rPr>
          <w:bCs/>
        </w:rPr>
        <w:t>Перечень, объем, наименование, поставляемого Товара представлены в таблице № 1.</w:t>
      </w:r>
    </w:p>
    <w:p w:rsidR="00EF7AE1" w:rsidRDefault="00EF7AE1" w:rsidP="00B753F4">
      <w:pPr>
        <w:jc w:val="both"/>
        <w:rPr>
          <w:bCs/>
        </w:rPr>
      </w:pPr>
    </w:p>
    <w:p w:rsidR="00342869" w:rsidRDefault="008D437F" w:rsidP="008D437F">
      <w:pPr>
        <w:tabs>
          <w:tab w:val="left" w:pos="1014"/>
        </w:tabs>
        <w:ind w:firstLine="567"/>
        <w:jc w:val="right"/>
        <w:rPr>
          <w:b/>
        </w:rPr>
      </w:pPr>
      <w:r>
        <w:tab/>
      </w:r>
      <w:r w:rsidR="00342869" w:rsidRPr="001076D3">
        <w:rPr>
          <w:b/>
        </w:rPr>
        <w:t>Таблица № 1</w:t>
      </w:r>
    </w:p>
    <w:p w:rsidR="0009147D" w:rsidRDefault="0009147D" w:rsidP="008D437F">
      <w:pPr>
        <w:tabs>
          <w:tab w:val="left" w:pos="1014"/>
        </w:tabs>
        <w:ind w:firstLine="567"/>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055"/>
        <w:gridCol w:w="1062"/>
        <w:gridCol w:w="1025"/>
      </w:tblGrid>
      <w:tr w:rsidR="004B624C" w:rsidRPr="004B624C" w:rsidTr="00414E03">
        <w:tc>
          <w:tcPr>
            <w:tcW w:w="696" w:type="dxa"/>
            <w:shd w:val="clear" w:color="auto" w:fill="auto"/>
            <w:vAlign w:val="center"/>
          </w:tcPr>
          <w:p w:rsidR="004B624C" w:rsidRPr="004B624C" w:rsidRDefault="004B624C" w:rsidP="004B624C">
            <w:pPr>
              <w:jc w:val="both"/>
              <w:rPr>
                <w:sz w:val="28"/>
                <w:szCs w:val="28"/>
              </w:rPr>
            </w:pPr>
            <w:r w:rsidRPr="004B624C">
              <w:rPr>
                <w:sz w:val="28"/>
                <w:szCs w:val="28"/>
              </w:rPr>
              <w:t>№ п/п</w:t>
            </w:r>
          </w:p>
        </w:tc>
        <w:tc>
          <w:tcPr>
            <w:tcW w:w="7069" w:type="dxa"/>
            <w:shd w:val="clear" w:color="auto" w:fill="auto"/>
            <w:vAlign w:val="center"/>
          </w:tcPr>
          <w:p w:rsidR="004B624C" w:rsidRPr="004B624C" w:rsidRDefault="004B624C" w:rsidP="004B624C">
            <w:pPr>
              <w:jc w:val="both"/>
              <w:rPr>
                <w:sz w:val="28"/>
                <w:szCs w:val="28"/>
              </w:rPr>
            </w:pPr>
            <w:r w:rsidRPr="004B624C">
              <w:rPr>
                <w:sz w:val="28"/>
                <w:szCs w:val="28"/>
              </w:rPr>
              <w:t>Перечень объема поставляемого Товара</w:t>
            </w:r>
          </w:p>
        </w:tc>
        <w:tc>
          <w:tcPr>
            <w:tcW w:w="1063" w:type="dxa"/>
            <w:shd w:val="clear" w:color="auto" w:fill="auto"/>
            <w:vAlign w:val="center"/>
          </w:tcPr>
          <w:p w:rsidR="004B624C" w:rsidRPr="004B624C" w:rsidRDefault="004B624C" w:rsidP="004B624C">
            <w:pPr>
              <w:jc w:val="both"/>
              <w:rPr>
                <w:sz w:val="28"/>
                <w:szCs w:val="28"/>
              </w:rPr>
            </w:pPr>
            <w:r w:rsidRPr="004B624C">
              <w:rPr>
                <w:sz w:val="28"/>
                <w:szCs w:val="28"/>
              </w:rPr>
              <w:t>Ед. изм.</w:t>
            </w:r>
          </w:p>
        </w:tc>
        <w:tc>
          <w:tcPr>
            <w:tcW w:w="1025" w:type="dxa"/>
            <w:shd w:val="clear" w:color="auto" w:fill="auto"/>
            <w:vAlign w:val="center"/>
          </w:tcPr>
          <w:p w:rsidR="004B624C" w:rsidRPr="004B624C" w:rsidRDefault="004B624C" w:rsidP="004B624C">
            <w:pPr>
              <w:jc w:val="both"/>
              <w:rPr>
                <w:sz w:val="28"/>
                <w:szCs w:val="28"/>
              </w:rPr>
            </w:pPr>
            <w:r w:rsidRPr="004B624C">
              <w:rPr>
                <w:sz w:val="28"/>
                <w:szCs w:val="28"/>
              </w:rPr>
              <w:t>Общее кол-во</w:t>
            </w:r>
          </w:p>
        </w:tc>
      </w:tr>
      <w:tr w:rsidR="004B624C" w:rsidRPr="004B624C" w:rsidTr="00414E03">
        <w:tc>
          <w:tcPr>
            <w:tcW w:w="696" w:type="dxa"/>
            <w:shd w:val="clear" w:color="auto" w:fill="auto"/>
            <w:vAlign w:val="center"/>
          </w:tcPr>
          <w:p w:rsidR="004B624C" w:rsidRPr="004B624C" w:rsidRDefault="004B624C" w:rsidP="004B624C">
            <w:pPr>
              <w:jc w:val="center"/>
              <w:rPr>
                <w:sz w:val="28"/>
                <w:szCs w:val="28"/>
              </w:rPr>
            </w:pPr>
            <w:r w:rsidRPr="004B624C">
              <w:rPr>
                <w:sz w:val="28"/>
                <w:szCs w:val="28"/>
              </w:rPr>
              <w:t>1</w:t>
            </w:r>
          </w:p>
        </w:tc>
        <w:tc>
          <w:tcPr>
            <w:tcW w:w="7069" w:type="dxa"/>
            <w:shd w:val="clear" w:color="auto" w:fill="auto"/>
            <w:vAlign w:val="center"/>
          </w:tcPr>
          <w:p w:rsidR="004B624C" w:rsidRPr="004B624C" w:rsidRDefault="004B624C" w:rsidP="004B624C">
            <w:pPr>
              <w:jc w:val="both"/>
              <w:rPr>
                <w:sz w:val="28"/>
                <w:szCs w:val="28"/>
              </w:rPr>
            </w:pPr>
            <w:r w:rsidRPr="004B624C">
              <w:rPr>
                <w:bCs/>
                <w:sz w:val="28"/>
                <w:szCs w:val="28"/>
              </w:rPr>
              <w:t>Полочный барабан БП-2 в сборе:</w:t>
            </w:r>
          </w:p>
        </w:tc>
        <w:tc>
          <w:tcPr>
            <w:tcW w:w="1063" w:type="dxa"/>
            <w:shd w:val="clear" w:color="auto" w:fill="auto"/>
          </w:tcPr>
          <w:p w:rsidR="004B624C" w:rsidRPr="004B624C" w:rsidRDefault="004B624C" w:rsidP="004B624C">
            <w:pPr>
              <w:rPr>
                <w:bCs/>
                <w:sz w:val="28"/>
                <w:szCs w:val="28"/>
              </w:rPr>
            </w:pPr>
            <w:r w:rsidRPr="004B624C">
              <w:rPr>
                <w:bCs/>
                <w:sz w:val="28"/>
                <w:szCs w:val="28"/>
              </w:rPr>
              <w:t>шт.</w:t>
            </w:r>
          </w:p>
        </w:tc>
        <w:tc>
          <w:tcPr>
            <w:tcW w:w="1025" w:type="dxa"/>
            <w:shd w:val="clear" w:color="auto" w:fill="auto"/>
            <w:vAlign w:val="center"/>
          </w:tcPr>
          <w:p w:rsidR="004B624C" w:rsidRPr="004B624C" w:rsidRDefault="004B624C" w:rsidP="004B624C">
            <w:pPr>
              <w:jc w:val="both"/>
              <w:rPr>
                <w:sz w:val="28"/>
                <w:szCs w:val="28"/>
              </w:rPr>
            </w:pPr>
            <w:r w:rsidRPr="004B624C">
              <w:rPr>
                <w:sz w:val="28"/>
                <w:szCs w:val="28"/>
              </w:rPr>
              <w:t>1</w:t>
            </w:r>
          </w:p>
        </w:tc>
      </w:tr>
      <w:tr w:rsidR="004B624C" w:rsidRPr="004B624C" w:rsidTr="00414E03">
        <w:tc>
          <w:tcPr>
            <w:tcW w:w="696" w:type="dxa"/>
            <w:shd w:val="clear" w:color="auto" w:fill="auto"/>
            <w:vAlign w:val="center"/>
          </w:tcPr>
          <w:p w:rsidR="004B624C" w:rsidRPr="004B624C" w:rsidRDefault="004B624C" w:rsidP="004B624C">
            <w:pPr>
              <w:jc w:val="center"/>
              <w:rPr>
                <w:sz w:val="28"/>
                <w:szCs w:val="28"/>
              </w:rPr>
            </w:pPr>
            <w:r w:rsidRPr="004B624C">
              <w:rPr>
                <w:sz w:val="28"/>
                <w:szCs w:val="28"/>
              </w:rPr>
              <w:t>1.1</w:t>
            </w:r>
          </w:p>
        </w:tc>
        <w:tc>
          <w:tcPr>
            <w:tcW w:w="7069" w:type="dxa"/>
            <w:shd w:val="clear" w:color="auto" w:fill="auto"/>
            <w:vAlign w:val="center"/>
          </w:tcPr>
          <w:p w:rsidR="004B624C" w:rsidRPr="004B624C" w:rsidRDefault="004B624C" w:rsidP="004B624C">
            <w:pPr>
              <w:jc w:val="both"/>
              <w:rPr>
                <w:bCs/>
                <w:sz w:val="28"/>
                <w:szCs w:val="28"/>
              </w:rPr>
            </w:pPr>
            <w:r w:rsidRPr="004B624C">
              <w:rPr>
                <w:bCs/>
                <w:sz w:val="28"/>
                <w:szCs w:val="28"/>
              </w:rPr>
              <w:t>Рама, на которой устанавливается барабан с приводом</w:t>
            </w:r>
          </w:p>
        </w:tc>
        <w:tc>
          <w:tcPr>
            <w:tcW w:w="1063" w:type="dxa"/>
            <w:shd w:val="clear" w:color="auto" w:fill="auto"/>
          </w:tcPr>
          <w:p w:rsidR="004B624C" w:rsidRPr="004B624C" w:rsidRDefault="004B624C" w:rsidP="004B624C">
            <w:pPr>
              <w:rPr>
                <w:bCs/>
                <w:sz w:val="28"/>
                <w:szCs w:val="28"/>
              </w:rPr>
            </w:pPr>
            <w:r w:rsidRPr="004B624C">
              <w:rPr>
                <w:bCs/>
                <w:sz w:val="28"/>
                <w:szCs w:val="28"/>
              </w:rPr>
              <w:t>шт.</w:t>
            </w:r>
          </w:p>
        </w:tc>
        <w:tc>
          <w:tcPr>
            <w:tcW w:w="1025" w:type="dxa"/>
            <w:shd w:val="clear" w:color="auto" w:fill="auto"/>
            <w:vAlign w:val="center"/>
          </w:tcPr>
          <w:p w:rsidR="004B624C" w:rsidRPr="004B624C" w:rsidRDefault="004B624C" w:rsidP="004B624C">
            <w:pPr>
              <w:jc w:val="both"/>
              <w:rPr>
                <w:sz w:val="28"/>
                <w:szCs w:val="28"/>
              </w:rPr>
            </w:pPr>
            <w:r w:rsidRPr="004B624C">
              <w:rPr>
                <w:sz w:val="28"/>
                <w:szCs w:val="28"/>
              </w:rPr>
              <w:t>1</w:t>
            </w:r>
          </w:p>
        </w:tc>
      </w:tr>
      <w:tr w:rsidR="004B624C" w:rsidRPr="004B624C" w:rsidTr="00414E03">
        <w:tc>
          <w:tcPr>
            <w:tcW w:w="696" w:type="dxa"/>
            <w:shd w:val="clear" w:color="auto" w:fill="auto"/>
            <w:vAlign w:val="center"/>
          </w:tcPr>
          <w:p w:rsidR="004B624C" w:rsidRPr="004B624C" w:rsidRDefault="004B624C" w:rsidP="004B624C">
            <w:pPr>
              <w:jc w:val="center"/>
              <w:rPr>
                <w:sz w:val="28"/>
                <w:szCs w:val="28"/>
              </w:rPr>
            </w:pPr>
            <w:r w:rsidRPr="004B624C">
              <w:rPr>
                <w:sz w:val="28"/>
                <w:szCs w:val="28"/>
              </w:rPr>
              <w:t>1.2</w:t>
            </w:r>
          </w:p>
        </w:tc>
        <w:tc>
          <w:tcPr>
            <w:tcW w:w="7069" w:type="dxa"/>
            <w:shd w:val="clear" w:color="auto" w:fill="auto"/>
            <w:vAlign w:val="center"/>
          </w:tcPr>
          <w:p w:rsidR="004B624C" w:rsidRPr="004B624C" w:rsidRDefault="004B624C" w:rsidP="004B624C">
            <w:pPr>
              <w:jc w:val="both"/>
              <w:rPr>
                <w:bCs/>
                <w:sz w:val="28"/>
                <w:szCs w:val="28"/>
              </w:rPr>
            </w:pPr>
            <w:r w:rsidRPr="004B624C">
              <w:rPr>
                <w:bCs/>
                <w:sz w:val="28"/>
                <w:szCs w:val="28"/>
              </w:rPr>
              <w:t>Электрошкаф управления, который устанавливается в раме</w:t>
            </w:r>
          </w:p>
        </w:tc>
        <w:tc>
          <w:tcPr>
            <w:tcW w:w="1063" w:type="dxa"/>
            <w:shd w:val="clear" w:color="auto" w:fill="auto"/>
          </w:tcPr>
          <w:p w:rsidR="004B624C" w:rsidRPr="004B624C" w:rsidRDefault="004B624C" w:rsidP="004B624C">
            <w:pPr>
              <w:rPr>
                <w:bCs/>
                <w:sz w:val="28"/>
                <w:szCs w:val="28"/>
              </w:rPr>
            </w:pPr>
            <w:r w:rsidRPr="004B624C">
              <w:rPr>
                <w:bCs/>
                <w:sz w:val="28"/>
                <w:szCs w:val="28"/>
              </w:rPr>
              <w:t>шт.</w:t>
            </w:r>
          </w:p>
        </w:tc>
        <w:tc>
          <w:tcPr>
            <w:tcW w:w="1025" w:type="dxa"/>
            <w:shd w:val="clear" w:color="auto" w:fill="auto"/>
            <w:vAlign w:val="center"/>
          </w:tcPr>
          <w:p w:rsidR="004B624C" w:rsidRPr="004B624C" w:rsidRDefault="004B624C" w:rsidP="004B624C">
            <w:pPr>
              <w:jc w:val="both"/>
              <w:rPr>
                <w:sz w:val="28"/>
                <w:szCs w:val="28"/>
              </w:rPr>
            </w:pPr>
            <w:r w:rsidRPr="004B624C">
              <w:rPr>
                <w:sz w:val="28"/>
                <w:szCs w:val="28"/>
              </w:rPr>
              <w:t>1</w:t>
            </w:r>
          </w:p>
        </w:tc>
      </w:tr>
      <w:tr w:rsidR="004B624C" w:rsidRPr="004B624C" w:rsidTr="00414E03">
        <w:tc>
          <w:tcPr>
            <w:tcW w:w="696" w:type="dxa"/>
            <w:shd w:val="clear" w:color="auto" w:fill="auto"/>
            <w:vAlign w:val="center"/>
          </w:tcPr>
          <w:p w:rsidR="004B624C" w:rsidRPr="004B624C" w:rsidRDefault="004B624C" w:rsidP="004B624C">
            <w:pPr>
              <w:jc w:val="center"/>
              <w:rPr>
                <w:sz w:val="28"/>
                <w:szCs w:val="28"/>
              </w:rPr>
            </w:pPr>
            <w:r w:rsidRPr="004B624C">
              <w:rPr>
                <w:sz w:val="28"/>
                <w:szCs w:val="28"/>
              </w:rPr>
              <w:t>1.3</w:t>
            </w:r>
          </w:p>
        </w:tc>
        <w:tc>
          <w:tcPr>
            <w:tcW w:w="7069" w:type="dxa"/>
            <w:shd w:val="clear" w:color="auto" w:fill="auto"/>
            <w:vAlign w:val="center"/>
          </w:tcPr>
          <w:p w:rsidR="004B624C" w:rsidRPr="004B624C" w:rsidRDefault="004B624C" w:rsidP="004B624C">
            <w:pPr>
              <w:jc w:val="both"/>
              <w:rPr>
                <w:bCs/>
                <w:sz w:val="28"/>
                <w:szCs w:val="28"/>
              </w:rPr>
            </w:pPr>
            <w:r w:rsidRPr="004B624C">
              <w:rPr>
                <w:bCs/>
                <w:sz w:val="28"/>
                <w:szCs w:val="28"/>
              </w:rPr>
              <w:t>Герметичное ограждение, которое защищает раму</w:t>
            </w:r>
          </w:p>
        </w:tc>
        <w:tc>
          <w:tcPr>
            <w:tcW w:w="1063" w:type="dxa"/>
            <w:shd w:val="clear" w:color="auto" w:fill="auto"/>
          </w:tcPr>
          <w:p w:rsidR="004B624C" w:rsidRPr="004B624C" w:rsidRDefault="004B624C" w:rsidP="004B624C">
            <w:pPr>
              <w:rPr>
                <w:sz w:val="28"/>
                <w:szCs w:val="28"/>
              </w:rPr>
            </w:pPr>
            <w:r w:rsidRPr="004B624C">
              <w:rPr>
                <w:bCs/>
                <w:sz w:val="28"/>
                <w:szCs w:val="28"/>
              </w:rPr>
              <w:t>шт.</w:t>
            </w:r>
          </w:p>
        </w:tc>
        <w:tc>
          <w:tcPr>
            <w:tcW w:w="1025" w:type="dxa"/>
            <w:shd w:val="clear" w:color="auto" w:fill="auto"/>
          </w:tcPr>
          <w:p w:rsidR="004B624C" w:rsidRPr="004B624C" w:rsidRDefault="004B624C" w:rsidP="004B624C">
            <w:pPr>
              <w:rPr>
                <w:bCs/>
                <w:sz w:val="28"/>
                <w:szCs w:val="28"/>
              </w:rPr>
            </w:pPr>
            <w:r w:rsidRPr="004B624C">
              <w:rPr>
                <w:bCs/>
                <w:sz w:val="28"/>
                <w:szCs w:val="28"/>
              </w:rPr>
              <w:t>1</w:t>
            </w:r>
          </w:p>
        </w:tc>
      </w:tr>
      <w:tr w:rsidR="004B624C" w:rsidRPr="004B624C" w:rsidTr="00414E03">
        <w:tc>
          <w:tcPr>
            <w:tcW w:w="696" w:type="dxa"/>
            <w:shd w:val="clear" w:color="auto" w:fill="auto"/>
            <w:vAlign w:val="center"/>
          </w:tcPr>
          <w:p w:rsidR="004B624C" w:rsidRPr="004B624C" w:rsidRDefault="004B624C" w:rsidP="004B624C">
            <w:pPr>
              <w:jc w:val="center"/>
              <w:rPr>
                <w:sz w:val="28"/>
                <w:szCs w:val="28"/>
              </w:rPr>
            </w:pPr>
            <w:r w:rsidRPr="004B624C">
              <w:rPr>
                <w:sz w:val="28"/>
                <w:szCs w:val="28"/>
              </w:rPr>
              <w:t>1.4</w:t>
            </w:r>
          </w:p>
        </w:tc>
        <w:tc>
          <w:tcPr>
            <w:tcW w:w="7069" w:type="dxa"/>
            <w:shd w:val="clear" w:color="auto" w:fill="auto"/>
            <w:vAlign w:val="center"/>
          </w:tcPr>
          <w:p w:rsidR="004B624C" w:rsidRPr="004B624C" w:rsidRDefault="004B624C" w:rsidP="004B624C">
            <w:pPr>
              <w:jc w:val="both"/>
              <w:rPr>
                <w:bCs/>
                <w:sz w:val="28"/>
                <w:szCs w:val="28"/>
              </w:rPr>
            </w:pPr>
            <w:r w:rsidRPr="004B624C">
              <w:rPr>
                <w:bCs/>
                <w:sz w:val="28"/>
                <w:szCs w:val="28"/>
              </w:rPr>
              <w:t>Дверцы для защитного ограждения</w:t>
            </w:r>
          </w:p>
        </w:tc>
        <w:tc>
          <w:tcPr>
            <w:tcW w:w="1063" w:type="dxa"/>
            <w:shd w:val="clear" w:color="auto" w:fill="auto"/>
          </w:tcPr>
          <w:p w:rsidR="004B624C" w:rsidRPr="004B624C" w:rsidRDefault="004B624C" w:rsidP="004B624C">
            <w:pPr>
              <w:rPr>
                <w:sz w:val="28"/>
                <w:szCs w:val="28"/>
              </w:rPr>
            </w:pPr>
            <w:r w:rsidRPr="004B624C">
              <w:rPr>
                <w:bCs/>
                <w:sz w:val="28"/>
                <w:szCs w:val="28"/>
              </w:rPr>
              <w:t>шт.</w:t>
            </w:r>
          </w:p>
        </w:tc>
        <w:tc>
          <w:tcPr>
            <w:tcW w:w="1025" w:type="dxa"/>
            <w:shd w:val="clear" w:color="auto" w:fill="auto"/>
          </w:tcPr>
          <w:p w:rsidR="004B624C" w:rsidRPr="004B624C" w:rsidRDefault="004B624C" w:rsidP="004B624C">
            <w:pPr>
              <w:rPr>
                <w:bCs/>
                <w:sz w:val="28"/>
                <w:szCs w:val="28"/>
              </w:rPr>
            </w:pPr>
            <w:r w:rsidRPr="004B624C">
              <w:rPr>
                <w:bCs/>
                <w:sz w:val="28"/>
                <w:szCs w:val="28"/>
              </w:rPr>
              <w:t>2</w:t>
            </w:r>
          </w:p>
        </w:tc>
      </w:tr>
      <w:tr w:rsidR="004B624C" w:rsidRPr="004B624C" w:rsidTr="00414E03">
        <w:tc>
          <w:tcPr>
            <w:tcW w:w="696" w:type="dxa"/>
            <w:shd w:val="clear" w:color="auto" w:fill="auto"/>
          </w:tcPr>
          <w:p w:rsidR="004B624C" w:rsidRPr="004B624C" w:rsidRDefault="004B624C" w:rsidP="004B624C">
            <w:pPr>
              <w:jc w:val="center"/>
              <w:rPr>
                <w:bCs/>
                <w:sz w:val="28"/>
                <w:szCs w:val="28"/>
              </w:rPr>
            </w:pPr>
            <w:r w:rsidRPr="004B624C">
              <w:rPr>
                <w:bCs/>
                <w:sz w:val="28"/>
                <w:szCs w:val="28"/>
              </w:rPr>
              <w:t xml:space="preserve">2 </w:t>
            </w:r>
          </w:p>
        </w:tc>
        <w:tc>
          <w:tcPr>
            <w:tcW w:w="7069" w:type="dxa"/>
            <w:shd w:val="clear" w:color="auto" w:fill="auto"/>
          </w:tcPr>
          <w:p w:rsidR="004B624C" w:rsidRPr="004B624C" w:rsidRDefault="004B624C" w:rsidP="004B624C">
            <w:pPr>
              <w:rPr>
                <w:bCs/>
                <w:sz w:val="28"/>
                <w:szCs w:val="28"/>
              </w:rPr>
            </w:pPr>
            <w:r w:rsidRPr="004B624C">
              <w:rPr>
                <w:bCs/>
                <w:sz w:val="28"/>
                <w:szCs w:val="28"/>
              </w:rPr>
              <w:t>Руководство по эксплуатации</w:t>
            </w:r>
          </w:p>
        </w:tc>
        <w:tc>
          <w:tcPr>
            <w:tcW w:w="1063" w:type="dxa"/>
            <w:shd w:val="clear" w:color="auto" w:fill="auto"/>
          </w:tcPr>
          <w:p w:rsidR="004B624C" w:rsidRPr="004B624C" w:rsidRDefault="004B624C" w:rsidP="004B624C">
            <w:pPr>
              <w:rPr>
                <w:sz w:val="28"/>
                <w:szCs w:val="28"/>
              </w:rPr>
            </w:pPr>
            <w:r w:rsidRPr="004B624C">
              <w:rPr>
                <w:bCs/>
                <w:sz w:val="28"/>
                <w:szCs w:val="28"/>
              </w:rPr>
              <w:t>шт.</w:t>
            </w:r>
          </w:p>
        </w:tc>
        <w:tc>
          <w:tcPr>
            <w:tcW w:w="1025" w:type="dxa"/>
            <w:shd w:val="clear" w:color="auto" w:fill="auto"/>
          </w:tcPr>
          <w:p w:rsidR="004B624C" w:rsidRPr="004B624C" w:rsidRDefault="004B624C" w:rsidP="004B624C">
            <w:pPr>
              <w:rPr>
                <w:bCs/>
                <w:sz w:val="28"/>
                <w:szCs w:val="28"/>
              </w:rPr>
            </w:pPr>
            <w:r w:rsidRPr="004B624C">
              <w:rPr>
                <w:bCs/>
                <w:sz w:val="28"/>
                <w:szCs w:val="28"/>
              </w:rPr>
              <w:t>1</w:t>
            </w:r>
          </w:p>
        </w:tc>
      </w:tr>
      <w:tr w:rsidR="004B624C" w:rsidRPr="004B624C" w:rsidTr="00414E03">
        <w:tc>
          <w:tcPr>
            <w:tcW w:w="696" w:type="dxa"/>
            <w:shd w:val="clear" w:color="auto" w:fill="auto"/>
          </w:tcPr>
          <w:p w:rsidR="004B624C" w:rsidRPr="004B624C" w:rsidRDefault="004B624C" w:rsidP="004B624C">
            <w:pPr>
              <w:jc w:val="center"/>
              <w:rPr>
                <w:bCs/>
                <w:sz w:val="28"/>
                <w:szCs w:val="28"/>
              </w:rPr>
            </w:pPr>
            <w:r w:rsidRPr="004B624C">
              <w:rPr>
                <w:bCs/>
                <w:sz w:val="28"/>
                <w:szCs w:val="28"/>
              </w:rPr>
              <w:t xml:space="preserve">3 </w:t>
            </w:r>
          </w:p>
        </w:tc>
        <w:tc>
          <w:tcPr>
            <w:tcW w:w="7069" w:type="dxa"/>
            <w:shd w:val="clear" w:color="auto" w:fill="auto"/>
          </w:tcPr>
          <w:p w:rsidR="004B624C" w:rsidRPr="004B624C" w:rsidRDefault="004B624C" w:rsidP="004B624C">
            <w:pPr>
              <w:rPr>
                <w:bCs/>
                <w:sz w:val="28"/>
                <w:szCs w:val="28"/>
              </w:rPr>
            </w:pPr>
            <w:r w:rsidRPr="004B624C">
              <w:rPr>
                <w:bCs/>
                <w:sz w:val="28"/>
                <w:szCs w:val="28"/>
              </w:rPr>
              <w:t>Паспорт</w:t>
            </w:r>
          </w:p>
        </w:tc>
        <w:tc>
          <w:tcPr>
            <w:tcW w:w="1063" w:type="dxa"/>
            <w:shd w:val="clear" w:color="auto" w:fill="auto"/>
          </w:tcPr>
          <w:p w:rsidR="004B624C" w:rsidRPr="004B624C" w:rsidRDefault="004B624C" w:rsidP="004B624C">
            <w:pPr>
              <w:rPr>
                <w:sz w:val="28"/>
                <w:szCs w:val="28"/>
              </w:rPr>
            </w:pPr>
            <w:r w:rsidRPr="004B624C">
              <w:rPr>
                <w:bCs/>
                <w:sz w:val="28"/>
                <w:szCs w:val="28"/>
              </w:rPr>
              <w:t>шт.</w:t>
            </w:r>
          </w:p>
        </w:tc>
        <w:tc>
          <w:tcPr>
            <w:tcW w:w="1025" w:type="dxa"/>
            <w:shd w:val="clear" w:color="auto" w:fill="auto"/>
          </w:tcPr>
          <w:p w:rsidR="004B624C" w:rsidRPr="004B624C" w:rsidRDefault="004B624C" w:rsidP="004B624C">
            <w:pPr>
              <w:rPr>
                <w:bCs/>
                <w:sz w:val="28"/>
                <w:szCs w:val="28"/>
              </w:rPr>
            </w:pPr>
            <w:r w:rsidRPr="004B624C">
              <w:rPr>
                <w:bCs/>
                <w:sz w:val="28"/>
                <w:szCs w:val="28"/>
              </w:rPr>
              <w:t>1</w:t>
            </w:r>
          </w:p>
        </w:tc>
      </w:tr>
    </w:tbl>
    <w:p w:rsidR="001076D3" w:rsidRPr="00B8711C" w:rsidRDefault="001076D3" w:rsidP="0009147D">
      <w:pPr>
        <w:tabs>
          <w:tab w:val="left" w:pos="1014"/>
        </w:tabs>
        <w:ind w:firstLine="567"/>
        <w:rPr>
          <w:b/>
        </w:rPr>
      </w:pPr>
    </w:p>
    <w:p w:rsidR="001076D3" w:rsidRDefault="001A1D67" w:rsidP="001076D3">
      <w:pPr>
        <w:tabs>
          <w:tab w:val="left" w:pos="1014"/>
        </w:tabs>
        <w:ind w:firstLine="567"/>
      </w:pPr>
      <w:r w:rsidRPr="001A1D67">
        <w:t>Технические характеристики поставляемого Товара представлены в таблице № 2</w:t>
      </w:r>
    </w:p>
    <w:p w:rsidR="001A1D67" w:rsidRDefault="001A1D67" w:rsidP="001076D3">
      <w:pPr>
        <w:tabs>
          <w:tab w:val="left" w:pos="1014"/>
        </w:tabs>
        <w:ind w:firstLine="567"/>
      </w:pPr>
    </w:p>
    <w:p w:rsidR="00DD5629" w:rsidRDefault="001A1D67" w:rsidP="001A1D67">
      <w:pPr>
        <w:jc w:val="right"/>
        <w:rPr>
          <w:b/>
          <w:szCs w:val="26"/>
        </w:rPr>
      </w:pPr>
      <w:r w:rsidRPr="001A1D67">
        <w:rPr>
          <w:b/>
          <w:szCs w:val="26"/>
        </w:rPr>
        <w:t>Таблица №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18"/>
        <w:gridCol w:w="2127"/>
        <w:gridCol w:w="2673"/>
      </w:tblGrid>
      <w:tr w:rsidR="004B624C" w:rsidRPr="004B624C" w:rsidTr="00962840">
        <w:trPr>
          <w:trHeight w:val="17"/>
        </w:trPr>
        <w:tc>
          <w:tcPr>
            <w:tcW w:w="9918" w:type="dxa"/>
            <w:gridSpan w:val="3"/>
            <w:shd w:val="clear" w:color="auto" w:fill="FFFFFF"/>
            <w:vAlign w:val="center"/>
          </w:tcPr>
          <w:p w:rsidR="004B624C" w:rsidRPr="004B624C" w:rsidRDefault="004B624C" w:rsidP="004B624C">
            <w:pPr>
              <w:jc w:val="center"/>
              <w:rPr>
                <w:b/>
                <w:bCs/>
              </w:rPr>
            </w:pPr>
            <w:r w:rsidRPr="004B624C">
              <w:rPr>
                <w:b/>
                <w:bCs/>
              </w:rPr>
              <w:t>Технические характеристики Товара</w:t>
            </w:r>
          </w:p>
        </w:tc>
      </w:tr>
      <w:tr w:rsidR="004B624C" w:rsidRPr="004B624C" w:rsidTr="00962840">
        <w:trPr>
          <w:trHeight w:val="17"/>
        </w:trPr>
        <w:tc>
          <w:tcPr>
            <w:tcW w:w="5118" w:type="dxa"/>
            <w:shd w:val="clear" w:color="auto" w:fill="FFFFFF"/>
            <w:vAlign w:val="center"/>
            <w:hideMark/>
          </w:tcPr>
          <w:p w:rsidR="004B624C" w:rsidRPr="004B624C" w:rsidRDefault="004B624C" w:rsidP="004B624C">
            <w:pPr>
              <w:jc w:val="center"/>
              <w:rPr>
                <w:bCs/>
              </w:rPr>
            </w:pPr>
            <w:r w:rsidRPr="004B624C">
              <w:rPr>
                <w:bCs/>
              </w:rPr>
              <w:t>Параметр</w:t>
            </w:r>
          </w:p>
        </w:tc>
        <w:tc>
          <w:tcPr>
            <w:tcW w:w="2127" w:type="dxa"/>
            <w:shd w:val="clear" w:color="auto" w:fill="FFFFFF"/>
            <w:vAlign w:val="center"/>
            <w:hideMark/>
          </w:tcPr>
          <w:p w:rsidR="004B624C" w:rsidRPr="004B624C" w:rsidRDefault="004B624C" w:rsidP="004B624C">
            <w:pPr>
              <w:jc w:val="center"/>
              <w:rPr>
                <w:bCs/>
              </w:rPr>
            </w:pPr>
            <w:r w:rsidRPr="004B624C">
              <w:rPr>
                <w:bCs/>
              </w:rPr>
              <w:t>Ед. изм.</w:t>
            </w:r>
          </w:p>
        </w:tc>
        <w:tc>
          <w:tcPr>
            <w:tcW w:w="2673" w:type="dxa"/>
            <w:shd w:val="clear" w:color="auto" w:fill="FFFFFF"/>
            <w:vAlign w:val="center"/>
            <w:hideMark/>
          </w:tcPr>
          <w:p w:rsidR="004B624C" w:rsidRPr="004B624C" w:rsidRDefault="004B624C" w:rsidP="004B624C">
            <w:pPr>
              <w:jc w:val="center"/>
              <w:rPr>
                <w:bCs/>
              </w:rPr>
            </w:pPr>
            <w:r w:rsidRPr="004B624C">
              <w:rPr>
                <w:bCs/>
              </w:rPr>
              <w:t>Значение</w:t>
            </w:r>
          </w:p>
        </w:tc>
      </w:tr>
      <w:tr w:rsidR="004B624C" w:rsidRPr="004B624C" w:rsidTr="00962840">
        <w:trPr>
          <w:trHeight w:val="17"/>
        </w:trPr>
        <w:tc>
          <w:tcPr>
            <w:tcW w:w="5118" w:type="dxa"/>
            <w:shd w:val="clear" w:color="auto" w:fill="FFFFFF"/>
            <w:vAlign w:val="center"/>
          </w:tcPr>
          <w:p w:rsidR="004B624C" w:rsidRPr="004B624C" w:rsidRDefault="004B624C" w:rsidP="004B624C">
            <w:pPr>
              <w:rPr>
                <w:bCs/>
              </w:rPr>
            </w:pPr>
            <w:r w:rsidRPr="004B624C">
              <w:rPr>
                <w:bCs/>
              </w:rPr>
              <w:t>Скорость вращения барабана</w:t>
            </w:r>
          </w:p>
        </w:tc>
        <w:tc>
          <w:tcPr>
            <w:tcW w:w="2127" w:type="dxa"/>
            <w:shd w:val="clear" w:color="auto" w:fill="FFFFFF"/>
            <w:vAlign w:val="center"/>
          </w:tcPr>
          <w:p w:rsidR="004B624C" w:rsidRPr="004B624C" w:rsidRDefault="004B624C" w:rsidP="004B624C">
            <w:pPr>
              <w:rPr>
                <w:bCs/>
              </w:rPr>
            </w:pPr>
            <w:r w:rsidRPr="004B624C">
              <w:rPr>
                <w:bCs/>
              </w:rPr>
              <w:t>Об/мин</w:t>
            </w:r>
          </w:p>
        </w:tc>
        <w:tc>
          <w:tcPr>
            <w:tcW w:w="2673" w:type="dxa"/>
            <w:shd w:val="clear" w:color="auto" w:fill="FFFFFF"/>
            <w:vAlign w:val="center"/>
          </w:tcPr>
          <w:p w:rsidR="004B624C" w:rsidRPr="004B624C" w:rsidRDefault="004B624C" w:rsidP="004B624C">
            <w:pPr>
              <w:rPr>
                <w:bCs/>
              </w:rPr>
            </w:pPr>
            <w:r w:rsidRPr="004B624C">
              <w:rPr>
                <w:bCs/>
              </w:rPr>
              <w:t>70 (±10 – регулировка)</w:t>
            </w:r>
          </w:p>
        </w:tc>
      </w:tr>
      <w:tr w:rsidR="004B624C" w:rsidRPr="004B624C" w:rsidTr="00962840">
        <w:trPr>
          <w:trHeight w:val="17"/>
        </w:trPr>
        <w:tc>
          <w:tcPr>
            <w:tcW w:w="5118" w:type="dxa"/>
            <w:shd w:val="clear" w:color="auto" w:fill="FFFFFF"/>
            <w:vAlign w:val="center"/>
          </w:tcPr>
          <w:p w:rsidR="004B624C" w:rsidRPr="004B624C" w:rsidRDefault="004B624C" w:rsidP="004B624C">
            <w:pPr>
              <w:rPr>
                <w:bCs/>
              </w:rPr>
            </w:pPr>
            <w:r w:rsidRPr="004B624C">
              <w:rPr>
                <w:bCs/>
              </w:rPr>
              <w:t>Направление вращения</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реверсивное</w:t>
            </w:r>
          </w:p>
        </w:tc>
      </w:tr>
      <w:tr w:rsidR="004B624C" w:rsidRPr="004B624C" w:rsidTr="00962840">
        <w:trPr>
          <w:trHeight w:val="17"/>
        </w:trPr>
        <w:tc>
          <w:tcPr>
            <w:tcW w:w="5118" w:type="dxa"/>
            <w:shd w:val="clear" w:color="auto" w:fill="FFFFFF"/>
            <w:vAlign w:val="center"/>
          </w:tcPr>
          <w:p w:rsidR="004B624C" w:rsidRPr="004B624C" w:rsidRDefault="004B624C" w:rsidP="004B624C">
            <w:pPr>
              <w:rPr>
                <w:bCs/>
              </w:rPr>
            </w:pPr>
            <w:r w:rsidRPr="004B624C">
              <w:t>Возможность точного позиционирования барабана</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имеется</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Программируемый таймер</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имеется</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Регулировка частоты вращения</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плавная (частотный регулятор)</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Возможность подключения вытяжного устройства</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имеется</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Пылезащищённое исполнение</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имеется</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Питание</w:t>
            </w:r>
          </w:p>
        </w:tc>
        <w:tc>
          <w:tcPr>
            <w:tcW w:w="2127" w:type="dxa"/>
            <w:shd w:val="clear" w:color="auto" w:fill="FFFFFF"/>
            <w:vAlign w:val="center"/>
          </w:tcPr>
          <w:p w:rsidR="004B624C" w:rsidRPr="004B624C" w:rsidRDefault="004B624C" w:rsidP="004B624C">
            <w:pPr>
              <w:rPr>
                <w:bCs/>
              </w:rPr>
            </w:pPr>
            <w:r w:rsidRPr="004B624C">
              <w:rPr>
                <w:bCs/>
              </w:rPr>
              <w:t>В</w:t>
            </w:r>
          </w:p>
        </w:tc>
        <w:tc>
          <w:tcPr>
            <w:tcW w:w="2673" w:type="dxa"/>
            <w:shd w:val="clear" w:color="auto" w:fill="FFFFFF"/>
            <w:vAlign w:val="center"/>
          </w:tcPr>
          <w:p w:rsidR="004B624C" w:rsidRPr="004B624C" w:rsidRDefault="004B624C" w:rsidP="004B624C">
            <w:pPr>
              <w:rPr>
                <w:bCs/>
              </w:rPr>
            </w:pPr>
            <w:r w:rsidRPr="004B624C">
              <w:rPr>
                <w:bCs/>
              </w:rPr>
              <w:t>220</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Установленная мощность</w:t>
            </w:r>
          </w:p>
        </w:tc>
        <w:tc>
          <w:tcPr>
            <w:tcW w:w="2127" w:type="dxa"/>
            <w:shd w:val="clear" w:color="auto" w:fill="FFFFFF"/>
            <w:vAlign w:val="center"/>
          </w:tcPr>
          <w:p w:rsidR="004B624C" w:rsidRPr="004B624C" w:rsidRDefault="004B624C" w:rsidP="004B624C">
            <w:pPr>
              <w:rPr>
                <w:bCs/>
              </w:rPr>
            </w:pPr>
            <w:r w:rsidRPr="004B624C">
              <w:rPr>
                <w:bCs/>
              </w:rPr>
              <w:t>кВ</w:t>
            </w:r>
          </w:p>
        </w:tc>
        <w:tc>
          <w:tcPr>
            <w:tcW w:w="2673" w:type="dxa"/>
            <w:shd w:val="clear" w:color="auto" w:fill="FFFFFF"/>
            <w:vAlign w:val="center"/>
          </w:tcPr>
          <w:p w:rsidR="004B624C" w:rsidRPr="004B624C" w:rsidRDefault="004B624C" w:rsidP="004B624C">
            <w:pPr>
              <w:rPr>
                <w:bCs/>
              </w:rPr>
            </w:pPr>
            <w:r w:rsidRPr="004B624C">
              <w:rPr>
                <w:bCs/>
              </w:rPr>
              <w:t>0,37</w:t>
            </w:r>
          </w:p>
        </w:tc>
      </w:tr>
      <w:tr w:rsidR="004B624C" w:rsidRPr="004B624C" w:rsidTr="00962840">
        <w:trPr>
          <w:trHeight w:val="17"/>
        </w:trPr>
        <w:tc>
          <w:tcPr>
            <w:tcW w:w="5118" w:type="dxa"/>
            <w:shd w:val="clear" w:color="auto" w:fill="FFFFFF"/>
            <w:vAlign w:val="center"/>
          </w:tcPr>
          <w:p w:rsidR="004B624C" w:rsidRPr="004B624C" w:rsidRDefault="004B624C" w:rsidP="004B624C">
            <w:r w:rsidRPr="004B624C">
              <w:t>Масса нетто</w:t>
            </w:r>
          </w:p>
        </w:tc>
        <w:tc>
          <w:tcPr>
            <w:tcW w:w="2127" w:type="dxa"/>
            <w:shd w:val="clear" w:color="auto" w:fill="FFFFFF"/>
            <w:vAlign w:val="center"/>
          </w:tcPr>
          <w:p w:rsidR="004B624C" w:rsidRPr="004B624C" w:rsidRDefault="004B624C" w:rsidP="004B624C">
            <w:pPr>
              <w:rPr>
                <w:bCs/>
              </w:rPr>
            </w:pPr>
            <w:r w:rsidRPr="004B624C">
              <w:rPr>
                <w:bCs/>
              </w:rPr>
              <w:t>кг</w:t>
            </w:r>
          </w:p>
        </w:tc>
        <w:tc>
          <w:tcPr>
            <w:tcW w:w="2673" w:type="dxa"/>
            <w:shd w:val="clear" w:color="auto" w:fill="FFFFFF"/>
            <w:vAlign w:val="center"/>
          </w:tcPr>
          <w:p w:rsidR="004B624C" w:rsidRPr="004B624C" w:rsidRDefault="004B624C" w:rsidP="004B624C">
            <w:pPr>
              <w:rPr>
                <w:bCs/>
              </w:rPr>
            </w:pPr>
            <w:r w:rsidRPr="004B624C">
              <w:rPr>
                <w:bCs/>
              </w:rPr>
              <w:t>125</w:t>
            </w:r>
          </w:p>
        </w:tc>
      </w:tr>
      <w:tr w:rsidR="004B624C" w:rsidRPr="004B624C" w:rsidTr="00962840">
        <w:trPr>
          <w:trHeight w:val="17"/>
        </w:trPr>
        <w:tc>
          <w:tcPr>
            <w:tcW w:w="5118" w:type="dxa"/>
            <w:shd w:val="clear" w:color="auto" w:fill="FFFFFF"/>
            <w:vAlign w:val="center"/>
          </w:tcPr>
          <w:p w:rsidR="004B624C" w:rsidRPr="004B624C" w:rsidRDefault="004B624C" w:rsidP="004B624C">
            <w:pPr>
              <w:rPr>
                <w:bCs/>
              </w:rPr>
            </w:pPr>
            <w:r w:rsidRPr="004B624C">
              <w:rPr>
                <w:bCs/>
              </w:rPr>
              <w:t>Геометрическая форма барабана</w:t>
            </w:r>
          </w:p>
        </w:tc>
        <w:tc>
          <w:tcPr>
            <w:tcW w:w="2127" w:type="dxa"/>
            <w:shd w:val="clear" w:color="auto" w:fill="FFFFFF"/>
            <w:vAlign w:val="center"/>
          </w:tcPr>
          <w:p w:rsidR="004B624C" w:rsidRPr="004B624C" w:rsidRDefault="004B624C" w:rsidP="004B624C">
            <w:pPr>
              <w:rPr>
                <w:bCs/>
              </w:rPr>
            </w:pPr>
          </w:p>
        </w:tc>
        <w:tc>
          <w:tcPr>
            <w:tcW w:w="2673" w:type="dxa"/>
            <w:shd w:val="clear" w:color="auto" w:fill="FFFFFF"/>
            <w:vAlign w:val="center"/>
          </w:tcPr>
          <w:p w:rsidR="004B624C" w:rsidRPr="004B624C" w:rsidRDefault="004B624C" w:rsidP="004B624C">
            <w:pPr>
              <w:rPr>
                <w:bCs/>
              </w:rPr>
            </w:pPr>
            <w:r w:rsidRPr="004B624C">
              <w:rPr>
                <w:bCs/>
              </w:rPr>
              <w:t>треугольная</w:t>
            </w:r>
          </w:p>
        </w:tc>
      </w:tr>
      <w:tr w:rsidR="004B624C" w:rsidRPr="004B624C" w:rsidTr="00962840">
        <w:trPr>
          <w:trHeight w:val="17"/>
        </w:trPr>
        <w:tc>
          <w:tcPr>
            <w:tcW w:w="5118" w:type="dxa"/>
            <w:shd w:val="clear" w:color="auto" w:fill="FFFFFF"/>
            <w:vAlign w:val="center"/>
          </w:tcPr>
          <w:p w:rsidR="004B624C" w:rsidRPr="004B624C" w:rsidRDefault="004B624C" w:rsidP="004B624C">
            <w:pPr>
              <w:rPr>
                <w:bCs/>
              </w:rPr>
            </w:pPr>
            <w:r w:rsidRPr="004B624C">
              <w:rPr>
                <w:bCs/>
              </w:rPr>
              <w:lastRenderedPageBreak/>
              <w:t>Геометрический размер от угла до противоположного ребра</w:t>
            </w:r>
          </w:p>
        </w:tc>
        <w:tc>
          <w:tcPr>
            <w:tcW w:w="2127" w:type="dxa"/>
            <w:shd w:val="clear" w:color="auto" w:fill="FFFFFF"/>
            <w:vAlign w:val="center"/>
          </w:tcPr>
          <w:p w:rsidR="004B624C" w:rsidRPr="004B624C" w:rsidRDefault="004B624C" w:rsidP="004B624C">
            <w:pPr>
              <w:rPr>
                <w:bCs/>
              </w:rPr>
            </w:pPr>
            <w:r w:rsidRPr="004B624C">
              <w:rPr>
                <w:bCs/>
              </w:rPr>
              <w:t>мм</w:t>
            </w:r>
          </w:p>
        </w:tc>
        <w:tc>
          <w:tcPr>
            <w:tcW w:w="2673" w:type="dxa"/>
            <w:shd w:val="clear" w:color="auto" w:fill="FFFFFF"/>
            <w:vAlign w:val="center"/>
          </w:tcPr>
          <w:p w:rsidR="004B624C" w:rsidRPr="004B624C" w:rsidRDefault="004B624C" w:rsidP="004B624C">
            <w:pPr>
              <w:rPr>
                <w:bCs/>
              </w:rPr>
            </w:pPr>
            <w:r w:rsidRPr="004B624C">
              <w:rPr>
                <w:bCs/>
              </w:rPr>
              <w:t>350±10</w:t>
            </w:r>
          </w:p>
        </w:tc>
      </w:tr>
    </w:tbl>
    <w:p w:rsidR="00267FF3" w:rsidRDefault="00267FF3" w:rsidP="004B624C">
      <w:pPr>
        <w:rPr>
          <w:b/>
          <w:szCs w:val="26"/>
        </w:rPr>
      </w:pPr>
    </w:p>
    <w:p w:rsidR="00DD5629" w:rsidRPr="00DD5629" w:rsidRDefault="00DD5629" w:rsidP="00DD5629">
      <w:pPr>
        <w:ind w:firstLine="567"/>
        <w:jc w:val="both"/>
        <w:rPr>
          <w:b/>
        </w:rPr>
      </w:pPr>
      <w:r w:rsidRPr="00800417">
        <w:rPr>
          <w:color w:val="00B050"/>
        </w:rPr>
        <w:t xml:space="preserve">  </w:t>
      </w:r>
      <w:r w:rsidRPr="00DD5629">
        <w:rPr>
          <w:b/>
        </w:rPr>
        <w:t>1.2.2.</w:t>
      </w:r>
      <w:r w:rsidRPr="00DD5629">
        <w:rPr>
          <w:b/>
        </w:rPr>
        <w:tab/>
        <w:t xml:space="preserve">Требования к основным условиям </w:t>
      </w:r>
      <w:r w:rsidR="00E539A2">
        <w:rPr>
          <w:b/>
        </w:rPr>
        <w:t>поставки и монтажу</w:t>
      </w:r>
      <w:r w:rsidRPr="00DD5629">
        <w:rPr>
          <w:b/>
        </w:rPr>
        <w:t xml:space="preserve"> Товара</w:t>
      </w:r>
    </w:p>
    <w:p w:rsidR="00DD5629" w:rsidRPr="00874B62" w:rsidRDefault="00DD5629" w:rsidP="00DD5629">
      <w:pPr>
        <w:ind w:firstLine="709"/>
        <w:jc w:val="both"/>
        <w:rPr>
          <w:bCs/>
        </w:rPr>
      </w:pPr>
      <w:r w:rsidRPr="00DD5629">
        <w:rPr>
          <w:b/>
        </w:rPr>
        <w:t>1.2.2.1.</w:t>
      </w:r>
      <w:r w:rsidRPr="00800417">
        <w:t xml:space="preserve">  </w:t>
      </w:r>
      <w:r w:rsidRPr="00874B62">
        <w:rPr>
          <w:bCs/>
        </w:rPr>
        <w:t>Сроки поставки Товара</w:t>
      </w:r>
    </w:p>
    <w:p w:rsidR="00DD5629" w:rsidRPr="00874B62" w:rsidRDefault="00DD5629" w:rsidP="00DD5629">
      <w:pPr>
        <w:ind w:firstLine="709"/>
        <w:jc w:val="both"/>
        <w:rPr>
          <w:bCs/>
        </w:rPr>
      </w:pPr>
      <w:r w:rsidRPr="00874B62">
        <w:rPr>
          <w:bCs/>
        </w:rPr>
        <w:t>Начало – с момента</w:t>
      </w:r>
      <w:r w:rsidR="00874B62" w:rsidRPr="00874B62">
        <w:rPr>
          <w:bCs/>
        </w:rPr>
        <w:t xml:space="preserve"> перечисления предоплаты</w:t>
      </w:r>
      <w:r w:rsidRPr="00874B62">
        <w:rPr>
          <w:bCs/>
        </w:rPr>
        <w:t>.</w:t>
      </w:r>
    </w:p>
    <w:p w:rsidR="00DD5629" w:rsidRDefault="001A1D67" w:rsidP="00DD5629">
      <w:pPr>
        <w:ind w:firstLine="709"/>
        <w:jc w:val="both"/>
        <w:rPr>
          <w:bCs/>
        </w:rPr>
      </w:pPr>
      <w:r w:rsidRPr="00874B62">
        <w:rPr>
          <w:bCs/>
        </w:rPr>
        <w:t xml:space="preserve">Окончание </w:t>
      </w:r>
      <w:r w:rsidR="00DD5629" w:rsidRPr="00874B62">
        <w:rPr>
          <w:bCs/>
        </w:rPr>
        <w:t xml:space="preserve">– </w:t>
      </w:r>
      <w:r w:rsidRPr="00874B62">
        <w:rPr>
          <w:bCs/>
        </w:rPr>
        <w:t xml:space="preserve"> в течение </w:t>
      </w:r>
      <w:r w:rsidR="00874B62" w:rsidRPr="00874B62">
        <w:rPr>
          <w:bCs/>
        </w:rPr>
        <w:t>9</w:t>
      </w:r>
      <w:r w:rsidRPr="00874B62">
        <w:rPr>
          <w:bCs/>
        </w:rPr>
        <w:t>0 (</w:t>
      </w:r>
      <w:r w:rsidR="00874B62" w:rsidRPr="00874B62">
        <w:rPr>
          <w:bCs/>
        </w:rPr>
        <w:t>девяносто</w:t>
      </w:r>
      <w:r w:rsidRPr="00874B62">
        <w:rPr>
          <w:bCs/>
        </w:rPr>
        <w:t>) календарных дней.</w:t>
      </w:r>
    </w:p>
    <w:p w:rsidR="00DD5629" w:rsidRDefault="00DD5629" w:rsidP="00DD5629">
      <w:pPr>
        <w:ind w:firstLine="709"/>
        <w:jc w:val="both"/>
        <w:rPr>
          <w:bCs/>
        </w:rPr>
      </w:pPr>
      <w:r w:rsidRPr="00D336A6">
        <w:rPr>
          <w:bCs/>
        </w:rPr>
        <w:t>Место</w:t>
      </w:r>
      <w:r w:rsidR="001A1D67">
        <w:rPr>
          <w:bCs/>
        </w:rPr>
        <w:t xml:space="preserve"> поставки Товара </w:t>
      </w:r>
      <w:r w:rsidRPr="00D336A6">
        <w:rPr>
          <w:b/>
          <w:bCs/>
        </w:rPr>
        <w:t>–</w:t>
      </w:r>
      <w:r w:rsidRPr="00D336A6">
        <w:rPr>
          <w:bCs/>
        </w:rPr>
        <w:t xml:space="preserve"> г. Хабаровск</w:t>
      </w:r>
      <w:r>
        <w:rPr>
          <w:bCs/>
        </w:rPr>
        <w:t xml:space="preserve">, </w:t>
      </w:r>
      <w:r w:rsidR="004B624C">
        <w:rPr>
          <w:bCs/>
        </w:rPr>
        <w:t>ул. Шеронова, д. 56</w:t>
      </w:r>
      <w:r w:rsidR="00D1697A">
        <w:rPr>
          <w:bCs/>
        </w:rPr>
        <w:t>А</w:t>
      </w:r>
    </w:p>
    <w:p w:rsidR="0086183A" w:rsidRPr="0086183A" w:rsidRDefault="0086183A" w:rsidP="0086183A">
      <w:pPr>
        <w:ind w:firstLine="709"/>
        <w:jc w:val="both"/>
        <w:rPr>
          <w:bCs/>
        </w:rPr>
      </w:pPr>
      <w:r w:rsidRPr="0086183A">
        <w:rPr>
          <w:bCs/>
        </w:rPr>
        <w:t xml:space="preserve">Гарантийный срок на Товар должен составлять </w:t>
      </w:r>
      <w:r w:rsidRPr="00D1697A">
        <w:rPr>
          <w:bCs/>
        </w:rPr>
        <w:t>12 (двенадцать) месяцев</w:t>
      </w:r>
      <w:r w:rsidRPr="0086183A">
        <w:rPr>
          <w:bCs/>
        </w:rPr>
        <w:t xml:space="preserve"> с даты подписания сторонами товарной накладной или УПД без замечаний Заказчика, но не менее срока, установленного производителем.</w:t>
      </w:r>
    </w:p>
    <w:p w:rsidR="0086183A" w:rsidRDefault="0086183A" w:rsidP="00DD5629">
      <w:pPr>
        <w:ind w:firstLine="709"/>
        <w:jc w:val="both"/>
        <w:rPr>
          <w:bCs/>
        </w:rPr>
      </w:pPr>
    </w:p>
    <w:p w:rsidR="00E672E3" w:rsidRPr="00E672E3" w:rsidRDefault="009811D8" w:rsidP="00E672E3">
      <w:pPr>
        <w:ind w:firstLine="567"/>
        <w:jc w:val="both"/>
        <w:rPr>
          <w:b/>
          <w:bCs/>
        </w:rPr>
      </w:pPr>
      <w:r w:rsidRPr="00800417">
        <w:rPr>
          <w:color w:val="00B050"/>
        </w:rPr>
        <w:t xml:space="preserve"> </w:t>
      </w:r>
      <w:r w:rsidR="00D6129B" w:rsidRPr="00E672E3">
        <w:rPr>
          <w:b/>
        </w:rPr>
        <w:t>1.2.2.</w:t>
      </w:r>
      <w:r w:rsidR="00E672E3" w:rsidRPr="00E672E3">
        <w:rPr>
          <w:b/>
        </w:rPr>
        <w:t>2.</w:t>
      </w:r>
      <w:r w:rsidR="00D6129B" w:rsidRPr="00E672E3">
        <w:rPr>
          <w:b/>
        </w:rPr>
        <w:tab/>
      </w:r>
      <w:r w:rsidR="00E672E3" w:rsidRPr="00E672E3">
        <w:rPr>
          <w:b/>
        </w:rPr>
        <w:t>Форма, сроки и порядок оплаты Товара.</w:t>
      </w:r>
    </w:p>
    <w:p w:rsidR="00E672E3" w:rsidRPr="00E672E3" w:rsidRDefault="00440679" w:rsidP="00440679">
      <w:pPr>
        <w:jc w:val="both"/>
        <w:rPr>
          <w:bCs/>
        </w:rPr>
      </w:pPr>
      <w:r>
        <w:rPr>
          <w:bCs/>
        </w:rPr>
        <w:t xml:space="preserve">           </w:t>
      </w:r>
      <w:r w:rsidR="00E672E3" w:rsidRPr="00E672E3">
        <w:rPr>
          <w:bCs/>
        </w:rPr>
        <w:t>Заказчик производит оплату Товара в безналичной форме на расчетный счет Участника/Победителя</w:t>
      </w:r>
      <w:r w:rsidR="00D1697A">
        <w:rPr>
          <w:bCs/>
        </w:rPr>
        <w:t xml:space="preserve"> в следующем порядке в течение</w:t>
      </w:r>
      <w:r w:rsidR="00E672E3" w:rsidRPr="00E672E3">
        <w:rPr>
          <w:bCs/>
        </w:rPr>
        <w:t xml:space="preserve"> </w:t>
      </w:r>
      <w:r w:rsidR="00D1697A">
        <w:rPr>
          <w:bCs/>
        </w:rPr>
        <w:t xml:space="preserve">5 (пяти) рабочих дней с момента заключения договора и выставления счета Участником/Победителем Заказчик оплачивает предоплату в размере 30% от цены договора. Окончательный расчет производится в </w:t>
      </w:r>
      <w:r w:rsidR="00E672E3" w:rsidRPr="00D1697A">
        <w:rPr>
          <w:bCs/>
        </w:rPr>
        <w:t>течение 10 (десяти) рабочих дней с момента подписания товарной накладной</w:t>
      </w:r>
      <w:r w:rsidR="00BA7246" w:rsidRPr="00D1697A">
        <w:rPr>
          <w:bCs/>
        </w:rPr>
        <w:t xml:space="preserve"> или УПД и получения Заказчиком полного комплекта документов, относящихся к Товару</w:t>
      </w:r>
      <w:r w:rsidR="00E672E3" w:rsidRPr="00D1697A">
        <w:rPr>
          <w:bCs/>
        </w:rPr>
        <w:t>.</w:t>
      </w:r>
    </w:p>
    <w:p w:rsidR="004D2587" w:rsidRPr="00800417" w:rsidRDefault="004D2587" w:rsidP="004D2587">
      <w:pPr>
        <w:ind w:firstLine="709"/>
        <w:jc w:val="both"/>
        <w:rPr>
          <w:bCs/>
        </w:rPr>
      </w:pPr>
    </w:p>
    <w:p w:rsidR="009B5D86" w:rsidRPr="00BA7246" w:rsidRDefault="00D6129B" w:rsidP="00CF30AD">
      <w:pPr>
        <w:ind w:firstLine="709"/>
        <w:jc w:val="both"/>
        <w:rPr>
          <w:b/>
        </w:rPr>
      </w:pPr>
      <w:r w:rsidRPr="00BA7246">
        <w:rPr>
          <w:b/>
        </w:rPr>
        <w:t>1.2.2.</w:t>
      </w:r>
      <w:r w:rsidR="000C47CF" w:rsidRPr="00BA7246">
        <w:rPr>
          <w:b/>
        </w:rPr>
        <w:t>3</w:t>
      </w:r>
      <w:r w:rsidRPr="00BA7246">
        <w:rPr>
          <w:b/>
        </w:rPr>
        <w:t xml:space="preserve">. </w:t>
      </w:r>
      <w:r w:rsidR="009B5D86" w:rsidRPr="00BA7246">
        <w:rPr>
          <w:b/>
        </w:rPr>
        <w:t>Сведения о начальной (максимальной) цене договора</w:t>
      </w:r>
    </w:p>
    <w:p w:rsidR="00B033CC" w:rsidRPr="00B033CC" w:rsidRDefault="00792BFE" w:rsidP="00B033CC">
      <w:pPr>
        <w:ind w:firstLine="709"/>
        <w:jc w:val="both"/>
      </w:pPr>
      <w:r w:rsidRPr="00792BFE">
        <w:t xml:space="preserve">Начальная (максимальная) цена по договору составляет – </w:t>
      </w:r>
      <w:r w:rsidR="004B624C">
        <w:t xml:space="preserve">441 400 </w:t>
      </w:r>
      <w:r w:rsidR="00BA7246" w:rsidRPr="00BA7246">
        <w:rPr>
          <w:szCs w:val="28"/>
        </w:rPr>
        <w:t>(</w:t>
      </w:r>
      <w:r w:rsidR="004B624C">
        <w:rPr>
          <w:szCs w:val="28"/>
        </w:rPr>
        <w:t xml:space="preserve">четыреста сорок одна </w:t>
      </w:r>
      <w:r w:rsidR="00BA7246" w:rsidRPr="00BA7246">
        <w:rPr>
          <w:szCs w:val="28"/>
        </w:rPr>
        <w:t>тысяч</w:t>
      </w:r>
      <w:r w:rsidR="004B624C">
        <w:rPr>
          <w:szCs w:val="28"/>
        </w:rPr>
        <w:t>а четыреста</w:t>
      </w:r>
      <w:r w:rsidR="00BA7246" w:rsidRPr="00BA7246">
        <w:rPr>
          <w:szCs w:val="28"/>
        </w:rPr>
        <w:t xml:space="preserve">) </w:t>
      </w:r>
      <w:r w:rsidR="0032451F" w:rsidRPr="00BA7246">
        <w:rPr>
          <w:szCs w:val="28"/>
        </w:rPr>
        <w:t xml:space="preserve">рублей </w:t>
      </w:r>
      <w:r w:rsidR="00BA7246" w:rsidRPr="00BA7246">
        <w:rPr>
          <w:szCs w:val="28"/>
        </w:rPr>
        <w:t>00 коп. без НДС (</w:t>
      </w:r>
      <w:r w:rsidR="004B624C">
        <w:rPr>
          <w:szCs w:val="28"/>
        </w:rPr>
        <w:t>538 508 рублей</w:t>
      </w:r>
      <w:r w:rsidR="00BA7246" w:rsidRPr="00BA7246">
        <w:rPr>
          <w:szCs w:val="28"/>
        </w:rPr>
        <w:t xml:space="preserve"> с НДС 2</w:t>
      </w:r>
      <w:r w:rsidR="004B624C">
        <w:rPr>
          <w:szCs w:val="28"/>
        </w:rPr>
        <w:t>2</w:t>
      </w:r>
      <w:r w:rsidR="00BA7246" w:rsidRPr="00BA7246">
        <w:rPr>
          <w:szCs w:val="28"/>
        </w:rPr>
        <w:t>%).</w:t>
      </w:r>
    </w:p>
    <w:p w:rsidR="006F33D4" w:rsidRPr="006F33D4" w:rsidRDefault="006F33D4" w:rsidP="006F33D4">
      <w:pPr>
        <w:ind w:firstLine="709"/>
        <w:jc w:val="both"/>
      </w:pPr>
    </w:p>
    <w:p w:rsidR="00D6129B" w:rsidRPr="00BA7246" w:rsidRDefault="00D6129B" w:rsidP="00653A2D">
      <w:pPr>
        <w:jc w:val="both"/>
        <w:rPr>
          <w:b/>
        </w:rPr>
      </w:pPr>
      <w:r w:rsidRPr="00800417">
        <w:tab/>
      </w:r>
      <w:r w:rsidRPr="00BA7246">
        <w:rPr>
          <w:b/>
        </w:rPr>
        <w:t>1.</w:t>
      </w:r>
      <w:r w:rsidR="00746C73" w:rsidRPr="00BA7246">
        <w:rPr>
          <w:b/>
        </w:rPr>
        <w:t>2.</w:t>
      </w:r>
      <w:r w:rsidRPr="00BA7246">
        <w:rPr>
          <w:b/>
        </w:rPr>
        <w:t xml:space="preserve">3. Порядок формирования цены договора. </w:t>
      </w:r>
    </w:p>
    <w:p w:rsidR="004F7597" w:rsidRDefault="004F7597" w:rsidP="00393443">
      <w:pPr>
        <w:ind w:firstLine="709"/>
        <w:jc w:val="both"/>
      </w:pPr>
      <w:r w:rsidRPr="004F7597">
        <w:t>Начальная (максимальная) цена договора включает в себя все расходы и издержки Участника/Побед</w:t>
      </w:r>
      <w:r w:rsidR="00903E5E">
        <w:t xml:space="preserve">ителя, связанные с </w:t>
      </w:r>
      <w:r w:rsidR="00BA7246">
        <w:t xml:space="preserve">поставкой Товара, </w:t>
      </w:r>
      <w:r w:rsidRPr="004F7597">
        <w:t>с учетом расходов на доставку, перевозку,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Default="00BA7246" w:rsidP="00393443">
      <w:pPr>
        <w:ind w:firstLine="709"/>
        <w:jc w:val="both"/>
      </w:pPr>
    </w:p>
    <w:p w:rsidR="00BA7246" w:rsidRPr="00BA7246" w:rsidRDefault="000C47CF" w:rsidP="00393443">
      <w:pPr>
        <w:ind w:firstLine="709"/>
        <w:jc w:val="both"/>
        <w:rPr>
          <w:b/>
        </w:rPr>
      </w:pPr>
      <w:r w:rsidRPr="00BA7246">
        <w:rPr>
          <w:b/>
        </w:rPr>
        <w:t>1.</w:t>
      </w:r>
      <w:r w:rsidR="00746C73" w:rsidRPr="00BA7246">
        <w:rPr>
          <w:b/>
        </w:rPr>
        <w:t>2.</w:t>
      </w:r>
      <w:r w:rsidRPr="00BA7246">
        <w:rPr>
          <w:b/>
        </w:rPr>
        <w:t xml:space="preserve">4. </w:t>
      </w:r>
      <w:r w:rsidR="00BA7246" w:rsidRPr="00BA7246">
        <w:rPr>
          <w:b/>
        </w:rPr>
        <w:t>Техническое предложение.</w:t>
      </w:r>
    </w:p>
    <w:p w:rsidR="00393443" w:rsidRPr="00800417" w:rsidRDefault="000C47CF" w:rsidP="00393443">
      <w:pPr>
        <w:ind w:firstLine="709"/>
        <w:jc w:val="both"/>
      </w:pPr>
      <w:r w:rsidRPr="00800417">
        <w:t xml:space="preserve">В составе котировочной заявки Участник/Победитель должен представить техническое предложение, </w:t>
      </w:r>
      <w:r w:rsidR="00393443" w:rsidRPr="00800417">
        <w:t xml:space="preserve">оформленное </w:t>
      </w:r>
      <w:r w:rsidR="00393443" w:rsidRPr="00800417">
        <w:rPr>
          <w:iCs/>
        </w:rPr>
        <w:t xml:space="preserve">по форме </w:t>
      </w:r>
      <w:r w:rsidR="00393443" w:rsidRPr="00603FEB">
        <w:rPr>
          <w:iCs/>
        </w:rPr>
        <w:t xml:space="preserve">приложения № </w:t>
      </w:r>
      <w:r w:rsidR="00BA7246">
        <w:rPr>
          <w:iCs/>
        </w:rPr>
        <w:t>5</w:t>
      </w:r>
      <w:r w:rsidR="00393443" w:rsidRPr="00603FEB">
        <w:rPr>
          <w:iCs/>
        </w:rPr>
        <w:t xml:space="preserve"> к</w:t>
      </w:r>
      <w:r w:rsidR="00393443" w:rsidRPr="00800417">
        <w:rPr>
          <w:iCs/>
        </w:rPr>
        <w:t xml:space="preserve"> котировочной документации, заверенное подписью и печатью (при ее наличии). Документ должен быть сканирован с оригинала</w:t>
      </w:r>
      <w:r w:rsidR="00393443" w:rsidRPr="00800417">
        <w:t xml:space="preserve">. </w:t>
      </w:r>
    </w:p>
    <w:p w:rsidR="00393443" w:rsidRPr="00800417" w:rsidRDefault="00393443" w:rsidP="00393443">
      <w:pPr>
        <w:ind w:firstLine="709"/>
        <w:jc w:val="both"/>
      </w:pPr>
      <w:r w:rsidRPr="00800417">
        <w:t xml:space="preserve">В техническом предложении </w:t>
      </w:r>
      <w:r w:rsidRPr="00800417">
        <w:rPr>
          <w:bCs/>
        </w:rPr>
        <w:t>Участника/Победителя</w:t>
      </w:r>
      <w:r w:rsidRPr="00800417">
        <w:t xml:space="preserve"> должны быть изложены все условия, соответствующие требованиям технического задания, либо более выгодные для Заказчика.</w:t>
      </w:r>
    </w:p>
    <w:p w:rsidR="00393443" w:rsidRDefault="00393443" w:rsidP="00393443">
      <w:pPr>
        <w:ind w:firstLine="709"/>
        <w:jc w:val="both"/>
      </w:pPr>
      <w:r w:rsidRPr="00800417">
        <w:t xml:space="preserve">В техническом предложении </w:t>
      </w:r>
      <w:r w:rsidRPr="00800417">
        <w:rPr>
          <w:bCs/>
        </w:rPr>
        <w:t>Участник/Победитель</w:t>
      </w:r>
      <w:r w:rsidRPr="00800417">
        <w:t xml:space="preserve"> должен указать информацию о </w:t>
      </w:r>
      <w:r w:rsidR="00E14A59">
        <w:t>Товарах</w:t>
      </w:r>
      <w:r w:rsidR="00F05248" w:rsidRPr="00800417">
        <w:t>, соответствующих</w:t>
      </w:r>
      <w:r w:rsidRPr="00800417">
        <w:t xml:space="preserve"> требованиям технического задания </w:t>
      </w:r>
      <w:r w:rsidR="00C23004" w:rsidRPr="00800417">
        <w:t>котировочной</w:t>
      </w:r>
      <w:r w:rsidRPr="00800417">
        <w:t xml:space="preserve"> документации.</w:t>
      </w:r>
    </w:p>
    <w:p w:rsidR="000321D3" w:rsidRPr="00800417" w:rsidRDefault="000321D3" w:rsidP="00393443">
      <w:pPr>
        <w:ind w:firstLine="709"/>
        <w:jc w:val="both"/>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86183A">
      <w:pPr>
        <w:pStyle w:val="120"/>
        <w:numPr>
          <w:ilvl w:val="1"/>
          <w:numId w:val="4"/>
        </w:numPr>
        <w:tabs>
          <w:tab w:val="left" w:pos="1276"/>
        </w:tabs>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86183A">
      <w:pPr>
        <w:pStyle w:val="120"/>
        <w:numPr>
          <w:ilvl w:val="1"/>
          <w:numId w:val="4"/>
        </w:numPr>
        <w:tabs>
          <w:tab w:val="left" w:pos="1276"/>
        </w:tabs>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86183A">
      <w:pPr>
        <w:pStyle w:val="120"/>
        <w:numPr>
          <w:ilvl w:val="1"/>
          <w:numId w:val="4"/>
        </w:numPr>
        <w:tabs>
          <w:tab w:val="left" w:pos="1276"/>
        </w:tabs>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lastRenderedPageBreak/>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w:t>
      </w:r>
      <w:r w:rsidR="00903E5E" w:rsidRPr="00903E5E">
        <w:rPr>
          <w:rFonts w:eastAsia="Times New Roman"/>
          <w:bCs/>
          <w:sz w:val="24"/>
        </w:rPr>
        <w:lastRenderedPageBreak/>
        <w:t xml:space="preserve">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Pr>
          <w:rFonts w:eastAsia="Times New Roman"/>
          <w:bCs/>
          <w:sz w:val="24"/>
        </w:rPr>
        <w:t xml:space="preserve"> поставкой Товара</w:t>
      </w:r>
      <w:r w:rsidR="004D2F02" w:rsidRPr="00800417">
        <w:rPr>
          <w:rFonts w:eastAsia="Times New Roman"/>
          <w:bCs/>
          <w:sz w:val="24"/>
        </w:rPr>
        <w:t>, яв</w:t>
      </w:r>
      <w:r w:rsidR="00245F4A" w:rsidRPr="00800417">
        <w:rPr>
          <w:rFonts w:eastAsia="Times New Roman"/>
          <w:bCs/>
          <w:sz w:val="24"/>
        </w:rPr>
        <w:t>ляющ</w:t>
      </w:r>
      <w:r w:rsidR="00B45E51" w:rsidRPr="00800417">
        <w:rPr>
          <w:rFonts w:eastAsia="Times New Roman"/>
          <w:bCs/>
          <w:sz w:val="24"/>
        </w:rPr>
        <w:t>его</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lastRenderedPageBreak/>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9823E1">
        <w:rPr>
          <w:sz w:val="24"/>
          <w:szCs w:val="24"/>
        </w:rPr>
        <w:t xml:space="preserve">поставить Товары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чтобы со дня размещения 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lastRenderedPageBreak/>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lastRenderedPageBreak/>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AF592E">
        <w:rPr>
          <w:sz w:val="24"/>
        </w:rPr>
        <w:t xml:space="preserve"> Товаров</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297A5B">
        <w:rPr>
          <w:sz w:val="24"/>
        </w:rPr>
        <w:t xml:space="preserve"> поставки Товаров</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lastRenderedPageBreak/>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lastRenderedPageBreak/>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lastRenderedPageBreak/>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ED4522" w:rsidRPr="00800417" w:rsidRDefault="00D55F27" w:rsidP="00D55F27">
      <w:pPr>
        <w:pStyle w:val="af3"/>
        <w:ind w:left="708" w:firstLine="0"/>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p>
    <w:p w:rsidR="00357A00" w:rsidRPr="00800417" w:rsidRDefault="005F76D7" w:rsidP="00ED4522">
      <w:pPr>
        <w:pStyle w:val="af3"/>
        <w:ind w:firstLine="0"/>
        <w:rPr>
          <w:b w:val="0"/>
          <w:i w:val="0"/>
          <w:sz w:val="24"/>
          <w:szCs w:val="24"/>
        </w:rPr>
      </w:pPr>
      <w:r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Pr>
          <w:b w:val="0"/>
          <w:i w:val="0"/>
          <w:sz w:val="24"/>
          <w:szCs w:val="24"/>
        </w:rPr>
        <w:t xml:space="preserve">Товара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64A7C">
      <w:pPr>
        <w:pStyle w:val="30"/>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773DF7" w:rsidP="00FC791F">
      <w:pPr>
        <w:pStyle w:val="a9"/>
        <w:numPr>
          <w:ilvl w:val="2"/>
          <w:numId w:val="12"/>
        </w:numPr>
        <w:tabs>
          <w:tab w:val="left" w:pos="1560"/>
        </w:tabs>
        <w:ind w:left="0" w:firstLine="709"/>
        <w:jc w:val="both"/>
      </w:pPr>
      <w:r w:rsidRPr="00800417">
        <w:t xml:space="preserve">    </w:t>
      </w:r>
      <w:r w:rsidR="00357A00" w:rsidRPr="00800417">
        <w:t>Техническое предложение предоставляется в порядке, предусмотренном</w:t>
      </w:r>
      <w:r w:rsidR="00E87FBF" w:rsidRPr="00800417">
        <w:t xml:space="preserve"> под</w:t>
      </w:r>
      <w:r w:rsidR="00357A00" w:rsidRPr="00800417">
        <w:t xml:space="preserve">пунктом </w:t>
      </w:r>
      <w:r w:rsidR="00E87FBF" w:rsidRPr="00800417">
        <w:t>1.</w:t>
      </w:r>
      <w:r w:rsidR="004D4193" w:rsidRPr="00800417">
        <w:t>2.</w:t>
      </w:r>
      <w:r w:rsidR="00357A00" w:rsidRPr="00800417">
        <w:t xml:space="preserve"> </w:t>
      </w:r>
      <w:r w:rsidR="00B34B3E" w:rsidRPr="00800417">
        <w:t>котировочной</w:t>
      </w:r>
      <w:r w:rsidR="00357A00" w:rsidRPr="00800417">
        <w:t xml:space="preserve"> документации.</w:t>
      </w:r>
    </w:p>
    <w:p w:rsidR="00FE52E9" w:rsidRPr="00800417" w:rsidRDefault="00773DF7" w:rsidP="00FE52E9">
      <w:pPr>
        <w:ind w:firstLine="236"/>
        <w:jc w:val="both"/>
      </w:pPr>
      <w:r w:rsidRPr="00800417">
        <w:t xml:space="preserve">        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55635D">
      <w:pPr>
        <w:ind w:firstLine="472"/>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241B3B">
        <w:t xml:space="preserve"> Товаров</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C6240C" w:rsidRPr="00800417">
        <w:rPr>
          <w:bCs/>
        </w:rPr>
        <w:t xml:space="preserve"> </w:t>
      </w:r>
      <w:r w:rsidR="00C23B0F">
        <w:rPr>
          <w:bCs/>
        </w:rPr>
        <w:t>Товаров</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lastRenderedPageBreak/>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C23B0F">
        <w:t xml:space="preserve"> Товаров</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A35410">
        <w:t>Товар</w:t>
      </w:r>
      <w:r w:rsidR="001A3366" w:rsidRPr="00800417">
        <w:t>ы</w:t>
      </w:r>
      <w:r w:rsidR="00314A74" w:rsidRPr="00800417">
        <w:t xml:space="preserve"> 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lastRenderedPageBreak/>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7D68CD">
        <w:t xml:space="preserve">Товаров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lastRenderedPageBreak/>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lastRenderedPageBreak/>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0B0AFE" w:rsidRPr="00800417">
        <w:t>Т</w:t>
      </w:r>
      <w:r w:rsidR="001E421C">
        <w:t>оваров</w:t>
      </w:r>
      <w:r w:rsidR="000B0AFE" w:rsidRPr="00800417">
        <w:t xml:space="preserve"> </w:t>
      </w:r>
      <w:r w:rsidR="002D79B4" w:rsidRPr="00800417">
        <w:t>при изменении потребности в</w:t>
      </w:r>
      <w:r w:rsidR="000B0AFE" w:rsidRPr="00800417">
        <w:t xml:space="preserve"> Т</w:t>
      </w:r>
      <w:r w:rsidR="001E421C">
        <w:t>оварах</w:t>
      </w:r>
      <w:r w:rsidR="00007441" w:rsidRPr="00800417">
        <w:t>,</w:t>
      </w:r>
      <w:r w:rsidR="00E73601" w:rsidRPr="00800417">
        <w:t xml:space="preserve"> </w:t>
      </w:r>
      <w:r w:rsidR="00C737CF" w:rsidRPr="00800417">
        <w:t xml:space="preserve">на </w:t>
      </w:r>
      <w:r w:rsidR="00C737CF">
        <w:t>поставку</w:t>
      </w:r>
      <w:r w:rsidR="001E421C">
        <w:t xml:space="preserve">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E421C">
        <w:t xml:space="preserve"> Товарами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E421C">
        <w:t xml:space="preserve">Товаров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E421C">
        <w:t xml:space="preserve"> Товаров</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E421C">
        <w:t xml:space="preserve">Товаров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t xml:space="preserve">Товаров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60A46" w:rsidRDefault="00AD1B17" w:rsidP="00BA3759">
      <w:pPr>
        <w:tabs>
          <w:tab w:val="left" w:pos="6860"/>
          <w:tab w:val="left" w:pos="7743"/>
        </w:tabs>
        <w:jc w:val="both"/>
      </w:pPr>
    </w:p>
    <w:p w:rsidR="00BA3759" w:rsidRPr="00712F1D" w:rsidRDefault="00BA3759" w:rsidP="00BA3759">
      <w:pPr>
        <w:tabs>
          <w:tab w:val="left" w:pos="6860"/>
          <w:tab w:val="left" w:pos="7743"/>
        </w:tabs>
        <w:jc w:val="both"/>
        <w:rPr>
          <w:color w:val="FFFFFF" w:themeColor="background1"/>
        </w:rPr>
      </w:pPr>
      <w:bookmarkStart w:id="2" w:name="_GoBack"/>
      <w:r w:rsidRPr="00712F1D">
        <w:rPr>
          <w:color w:val="FFFFFF" w:themeColor="background1"/>
        </w:rPr>
        <w:t>Согласовано:</w:t>
      </w:r>
    </w:p>
    <w:p w:rsidR="00160A46" w:rsidRPr="00712F1D" w:rsidRDefault="00160A46" w:rsidP="00BA3759">
      <w:pPr>
        <w:tabs>
          <w:tab w:val="left" w:pos="6860"/>
          <w:tab w:val="left" w:pos="7743"/>
        </w:tabs>
        <w:jc w:val="both"/>
        <w:rPr>
          <w:color w:val="FFFFFF" w:themeColor="background1"/>
        </w:rPr>
      </w:pPr>
    </w:p>
    <w:p w:rsidR="003C6343" w:rsidRPr="00712F1D" w:rsidRDefault="003A03A4" w:rsidP="00F02941">
      <w:pPr>
        <w:tabs>
          <w:tab w:val="left" w:pos="6860"/>
          <w:tab w:val="left" w:pos="7743"/>
        </w:tabs>
        <w:jc w:val="both"/>
        <w:rPr>
          <w:color w:val="FFFFFF" w:themeColor="background1"/>
        </w:rPr>
      </w:pPr>
      <w:r w:rsidRPr="00712F1D">
        <w:rPr>
          <w:color w:val="FFFFFF" w:themeColor="background1"/>
        </w:rPr>
        <w:t>Н</w:t>
      </w:r>
      <w:r w:rsidR="00064129" w:rsidRPr="00712F1D">
        <w:rPr>
          <w:color w:val="FFFFFF" w:themeColor="background1"/>
        </w:rPr>
        <w:t>ачальник</w:t>
      </w:r>
      <w:r w:rsidR="005944FA" w:rsidRPr="00712F1D">
        <w:rPr>
          <w:color w:val="FFFFFF" w:themeColor="background1"/>
        </w:rPr>
        <w:t xml:space="preserve"> СИЗ</w:t>
      </w:r>
      <w:r w:rsidR="003C6343" w:rsidRPr="00712F1D">
        <w:rPr>
          <w:color w:val="FFFFFF" w:themeColor="background1"/>
        </w:rPr>
        <w:t xml:space="preserve">          </w:t>
      </w:r>
      <w:r w:rsidR="005B5355" w:rsidRPr="00712F1D">
        <w:rPr>
          <w:color w:val="FFFFFF" w:themeColor="background1"/>
        </w:rPr>
        <w:t xml:space="preserve">                                                                                                       </w:t>
      </w:r>
      <w:r w:rsidR="005944FA" w:rsidRPr="00712F1D">
        <w:rPr>
          <w:color w:val="FFFFFF" w:themeColor="background1"/>
        </w:rPr>
        <w:t xml:space="preserve"> А</w:t>
      </w:r>
      <w:r w:rsidR="00F65E07" w:rsidRPr="00712F1D">
        <w:rPr>
          <w:color w:val="FFFFFF" w:themeColor="background1"/>
        </w:rPr>
        <w:t xml:space="preserve">.В. </w:t>
      </w:r>
      <w:r w:rsidR="005944FA" w:rsidRPr="00712F1D">
        <w:rPr>
          <w:color w:val="FFFFFF" w:themeColor="background1"/>
        </w:rPr>
        <w:t>Архипов</w:t>
      </w:r>
    </w:p>
    <w:p w:rsidR="00F02941" w:rsidRPr="00712F1D" w:rsidRDefault="00F02941" w:rsidP="00A0622D">
      <w:pPr>
        <w:widowControl w:val="0"/>
        <w:autoSpaceDE w:val="0"/>
        <w:autoSpaceDN w:val="0"/>
        <w:adjustRightInd w:val="0"/>
        <w:jc w:val="both"/>
        <w:rPr>
          <w:color w:val="FFFFFF" w:themeColor="background1"/>
        </w:rPr>
      </w:pPr>
    </w:p>
    <w:p w:rsidR="00F02941" w:rsidRPr="00712F1D" w:rsidRDefault="00B5013E" w:rsidP="00F02941">
      <w:pPr>
        <w:tabs>
          <w:tab w:val="left" w:pos="6860"/>
          <w:tab w:val="left" w:pos="7743"/>
        </w:tabs>
        <w:jc w:val="both"/>
        <w:rPr>
          <w:color w:val="FFFFFF" w:themeColor="background1"/>
        </w:rPr>
      </w:pPr>
      <w:r w:rsidRPr="00712F1D">
        <w:rPr>
          <w:color w:val="FFFFFF" w:themeColor="background1"/>
        </w:rPr>
        <w:t>П</w:t>
      </w:r>
      <w:r w:rsidR="00F02941" w:rsidRPr="00712F1D">
        <w:rPr>
          <w:color w:val="FFFFFF" w:themeColor="background1"/>
        </w:rPr>
        <w:t>редседател</w:t>
      </w:r>
      <w:r w:rsidRPr="00712F1D">
        <w:rPr>
          <w:color w:val="FFFFFF" w:themeColor="background1"/>
        </w:rPr>
        <w:t>ь</w:t>
      </w:r>
    </w:p>
    <w:p w:rsidR="0010292D" w:rsidRPr="00712F1D" w:rsidRDefault="00F02941" w:rsidP="00F02941">
      <w:pPr>
        <w:tabs>
          <w:tab w:val="left" w:pos="6860"/>
          <w:tab w:val="left" w:pos="7743"/>
        </w:tabs>
        <w:jc w:val="both"/>
        <w:rPr>
          <w:color w:val="FFFFFF" w:themeColor="background1"/>
        </w:rPr>
      </w:pPr>
      <w:r w:rsidRPr="00712F1D">
        <w:rPr>
          <w:color w:val="FFFFFF" w:themeColor="background1"/>
        </w:rPr>
        <w:t xml:space="preserve">Экспертной группы                                                                                                            </w:t>
      </w:r>
      <w:r w:rsidR="007C26BD" w:rsidRPr="00712F1D">
        <w:rPr>
          <w:color w:val="FFFFFF" w:themeColor="background1"/>
        </w:rPr>
        <w:t>О.Н. Рубцова</w:t>
      </w:r>
    </w:p>
    <w:p w:rsidR="0010292D" w:rsidRPr="00712F1D" w:rsidRDefault="0010292D" w:rsidP="00F02941">
      <w:pPr>
        <w:tabs>
          <w:tab w:val="left" w:pos="6860"/>
          <w:tab w:val="left" w:pos="7743"/>
        </w:tabs>
        <w:jc w:val="both"/>
        <w:rPr>
          <w:color w:val="FFFFFF" w:themeColor="background1"/>
        </w:rPr>
      </w:pPr>
    </w:p>
    <w:p w:rsidR="0010292D" w:rsidRPr="00712F1D" w:rsidRDefault="0010292D" w:rsidP="00F02941">
      <w:pPr>
        <w:tabs>
          <w:tab w:val="left" w:pos="6860"/>
          <w:tab w:val="left" w:pos="7743"/>
        </w:tabs>
        <w:jc w:val="both"/>
        <w:rPr>
          <w:color w:val="FFFFFF" w:themeColor="background1"/>
        </w:rPr>
      </w:pPr>
    </w:p>
    <w:bookmarkEnd w:id="2"/>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2C54B3">
      <w:pPr>
        <w:numPr>
          <w:ilvl w:val="0"/>
          <w:numId w:val="2"/>
        </w:numPr>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2C54B3">
      <w:pPr>
        <w:numPr>
          <w:ilvl w:val="0"/>
          <w:numId w:val="2"/>
        </w:numPr>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2C54B3">
      <w:pPr>
        <w:numPr>
          <w:ilvl w:val="0"/>
          <w:numId w:val="2"/>
        </w:numPr>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EB5A35" w:rsidRDefault="002C54B3" w:rsidP="002C54B3">
      <w:pPr>
        <w:ind w:firstLine="553"/>
        <w:jc w:val="both"/>
        <w:rPr>
          <w:b/>
          <w:i/>
        </w:rPr>
      </w:pPr>
      <w:r w:rsidRPr="00EB5A35">
        <w:t xml:space="preserve">- </w:t>
      </w:r>
      <w:r w:rsidRPr="00EB5A35">
        <w:rPr>
          <w:b/>
          <w:i/>
        </w:rPr>
        <w:t xml:space="preserve">товары, результаты работ, услуг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результаты работ, </w:t>
      </w:r>
      <w:r w:rsidR="00BE30E2" w:rsidRPr="00EB5A35">
        <w:rPr>
          <w:b/>
          <w:i/>
        </w:rPr>
        <w:t>услуг в</w:t>
      </w:r>
      <w:r w:rsidRPr="00EB5A35">
        <w:rPr>
          <w:b/>
          <w:i/>
        </w:rPr>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3"/>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 xml:space="preserve">Сведения об опыте поставки Товара функционально соответствующему Товару, указанному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3114AB">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функционально соответствующ</w:t>
            </w:r>
            <w:r w:rsidR="003114AB">
              <w:rPr>
                <w:rFonts w:eastAsia="MS Mincho"/>
                <w:bCs/>
                <w:sz w:val="22"/>
                <w:szCs w:val="22"/>
              </w:rPr>
              <w:t>их</w:t>
            </w:r>
            <w:r w:rsidR="003114AB" w:rsidRPr="003114AB">
              <w:rPr>
                <w:rFonts w:eastAsia="MS Mincho"/>
                <w:bCs/>
                <w:sz w:val="22"/>
                <w:szCs w:val="22"/>
              </w:rPr>
              <w:t xml:space="preserve"> 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поставку Товаров,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 накладных или УПД о поставке Товаров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 Товара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5C21D5" w:rsidRDefault="005C21D5" w:rsidP="00D9411F">
      <w:pPr>
        <w:jc w:val="right"/>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950"/>
      </w:tblGrid>
      <w:tr w:rsidR="003F4993" w:rsidRPr="0049643B" w:rsidTr="00614A32">
        <w:tc>
          <w:tcPr>
            <w:tcW w:w="675" w:type="dxa"/>
            <w:vAlign w:val="center"/>
          </w:tcPr>
          <w:p w:rsidR="003F4993" w:rsidRPr="0049643B" w:rsidRDefault="003F4993" w:rsidP="00614A32">
            <w:pPr>
              <w:jc w:val="center"/>
            </w:pPr>
            <w:r w:rsidRPr="0049643B">
              <w:t>1</w:t>
            </w:r>
          </w:p>
        </w:tc>
        <w:tc>
          <w:tcPr>
            <w:tcW w:w="2264" w:type="dxa"/>
            <w:shd w:val="clear" w:color="auto" w:fill="auto"/>
            <w:vAlign w:val="center"/>
          </w:tcPr>
          <w:p w:rsidR="003F4993" w:rsidRPr="0049643B" w:rsidRDefault="003F4993" w:rsidP="00614A32">
            <w:r w:rsidRPr="0049643B">
              <w:t>Наименование Товара</w:t>
            </w:r>
          </w:p>
        </w:tc>
        <w:tc>
          <w:tcPr>
            <w:tcW w:w="6950" w:type="dxa"/>
            <w:shd w:val="clear" w:color="auto" w:fill="auto"/>
            <w:vAlign w:val="center"/>
          </w:tcPr>
          <w:p w:rsidR="003F4993" w:rsidRPr="0049643B" w:rsidRDefault="003F4993" w:rsidP="00614A32">
            <w:r w:rsidRPr="0049643B">
              <w:rPr>
                <w:bCs/>
                <w:i/>
              </w:rPr>
              <w:t>Наименование Товара в соответствии с требованиями технического задания*</w:t>
            </w:r>
          </w:p>
        </w:tc>
      </w:tr>
      <w:tr w:rsidR="003F4993" w:rsidRPr="0049643B" w:rsidTr="00614A32">
        <w:tc>
          <w:tcPr>
            <w:tcW w:w="675" w:type="dxa"/>
            <w:vAlign w:val="center"/>
          </w:tcPr>
          <w:p w:rsidR="003F4993" w:rsidRPr="0049643B" w:rsidRDefault="003F4993" w:rsidP="00614A32">
            <w:pPr>
              <w:jc w:val="center"/>
            </w:pPr>
            <w:r w:rsidRPr="0049643B">
              <w:t>2</w:t>
            </w:r>
          </w:p>
        </w:tc>
        <w:tc>
          <w:tcPr>
            <w:tcW w:w="2264" w:type="dxa"/>
            <w:shd w:val="clear" w:color="auto" w:fill="auto"/>
            <w:vAlign w:val="center"/>
          </w:tcPr>
          <w:p w:rsidR="003F4993" w:rsidRPr="0049643B" w:rsidRDefault="003F4993" w:rsidP="00614A32">
            <w:r w:rsidRPr="0049643B">
              <w:rPr>
                <w:bCs/>
              </w:rPr>
              <w:t>Перечень объема поставляемого Товара</w:t>
            </w:r>
          </w:p>
        </w:tc>
        <w:tc>
          <w:tcPr>
            <w:tcW w:w="6950" w:type="dxa"/>
            <w:shd w:val="clear" w:color="auto" w:fill="auto"/>
            <w:vAlign w:val="center"/>
          </w:tcPr>
          <w:p w:rsidR="003F4993" w:rsidRPr="0049643B" w:rsidRDefault="003F4993" w:rsidP="00614A32">
            <w:pPr>
              <w:rPr>
                <w:bCs/>
                <w:i/>
              </w:rPr>
            </w:pPr>
            <w:r w:rsidRPr="0049643B">
              <w:rPr>
                <w:bCs/>
                <w:i/>
              </w:rPr>
              <w:t>Перечень объема поставляемого Товара</w:t>
            </w:r>
          </w:p>
          <w:p w:rsidR="003F4993" w:rsidRPr="0049643B" w:rsidRDefault="003F4993" w:rsidP="00614A32">
            <w:pPr>
              <w:rPr>
                <w:i/>
              </w:rPr>
            </w:pPr>
            <w:r w:rsidRPr="0049643B">
              <w:rPr>
                <w:bCs/>
                <w:i/>
              </w:rPr>
              <w:t>в соответствии с требованиями технического задания*</w:t>
            </w:r>
            <w:r w:rsidR="009D449E" w:rsidRPr="009D449E">
              <w:rPr>
                <w:b/>
                <w:bCs/>
                <w:i/>
              </w:rPr>
              <w:t>(оформить отдельным приложением к техническому предложению)</w:t>
            </w:r>
          </w:p>
        </w:tc>
      </w:tr>
      <w:tr w:rsidR="003F4993" w:rsidRPr="0049643B" w:rsidTr="00614A32">
        <w:tc>
          <w:tcPr>
            <w:tcW w:w="675" w:type="dxa"/>
            <w:vAlign w:val="center"/>
          </w:tcPr>
          <w:p w:rsidR="003F4993" w:rsidRPr="0049643B" w:rsidRDefault="003F4993" w:rsidP="00614A32">
            <w:pPr>
              <w:jc w:val="center"/>
              <w:rPr>
                <w:bCs/>
              </w:rPr>
            </w:pPr>
            <w:r w:rsidRPr="0049643B">
              <w:rPr>
                <w:bCs/>
              </w:rPr>
              <w:t>3</w:t>
            </w:r>
          </w:p>
        </w:tc>
        <w:tc>
          <w:tcPr>
            <w:tcW w:w="2264" w:type="dxa"/>
            <w:shd w:val="clear" w:color="auto" w:fill="auto"/>
            <w:vAlign w:val="center"/>
          </w:tcPr>
          <w:p w:rsidR="003F4993" w:rsidRPr="0049643B" w:rsidRDefault="003F4993" w:rsidP="00614A32">
            <w:pPr>
              <w:rPr>
                <w:bCs/>
              </w:rPr>
            </w:pPr>
            <w:r w:rsidRPr="0049643B">
              <w:rPr>
                <w:bCs/>
              </w:rPr>
              <w:t>Технические характеристики поставляемого Товара</w:t>
            </w:r>
          </w:p>
        </w:tc>
        <w:tc>
          <w:tcPr>
            <w:tcW w:w="6950" w:type="dxa"/>
            <w:shd w:val="clear" w:color="auto" w:fill="auto"/>
            <w:vAlign w:val="center"/>
          </w:tcPr>
          <w:p w:rsidR="003F4993" w:rsidRPr="0049643B" w:rsidRDefault="003F4993" w:rsidP="00614A32">
            <w:pPr>
              <w:rPr>
                <w:bCs/>
                <w:i/>
              </w:rPr>
            </w:pPr>
            <w:r w:rsidRPr="0049643B">
              <w:rPr>
                <w:bCs/>
                <w:i/>
              </w:rPr>
              <w:t>Технические характеристики поставляемого Товара в соответствии с требованиями технического задания*</w:t>
            </w:r>
          </w:p>
        </w:tc>
      </w:tr>
      <w:tr w:rsidR="003F4993" w:rsidRPr="0049643B" w:rsidTr="00614A32">
        <w:tc>
          <w:tcPr>
            <w:tcW w:w="675" w:type="dxa"/>
            <w:vAlign w:val="center"/>
          </w:tcPr>
          <w:p w:rsidR="003F4993" w:rsidRPr="0049643B" w:rsidRDefault="003F4993" w:rsidP="00614A32">
            <w:pPr>
              <w:jc w:val="center"/>
              <w:rPr>
                <w:bCs/>
              </w:rPr>
            </w:pPr>
            <w:r w:rsidRPr="0049643B">
              <w:rPr>
                <w:bCs/>
              </w:rPr>
              <w:t>4</w:t>
            </w:r>
          </w:p>
        </w:tc>
        <w:tc>
          <w:tcPr>
            <w:tcW w:w="2264" w:type="dxa"/>
            <w:shd w:val="clear" w:color="auto" w:fill="auto"/>
          </w:tcPr>
          <w:p w:rsidR="003F4993" w:rsidRPr="0049643B" w:rsidRDefault="003F4993" w:rsidP="00614A32">
            <w:r w:rsidRPr="0049643B">
              <w:t>Год выпуска Товара</w:t>
            </w:r>
          </w:p>
        </w:tc>
        <w:tc>
          <w:tcPr>
            <w:tcW w:w="6950" w:type="dxa"/>
            <w:shd w:val="clear" w:color="auto" w:fill="auto"/>
          </w:tcPr>
          <w:p w:rsidR="003F4993" w:rsidRPr="0049643B" w:rsidRDefault="003F4993" w:rsidP="00614A32">
            <w:pPr>
              <w:rPr>
                <w:i/>
              </w:rPr>
            </w:pPr>
            <w:r w:rsidRPr="0049643B">
              <w:rPr>
                <w:i/>
              </w:rPr>
              <w:t>Год выпуска Товара с учетом  требований технического задания*</w:t>
            </w:r>
          </w:p>
        </w:tc>
      </w:tr>
      <w:tr w:rsidR="003F4993" w:rsidRPr="0049643B" w:rsidTr="00614A32">
        <w:tc>
          <w:tcPr>
            <w:tcW w:w="675" w:type="dxa"/>
            <w:vAlign w:val="center"/>
          </w:tcPr>
          <w:p w:rsidR="003F4993" w:rsidRPr="0049643B" w:rsidRDefault="003F4993" w:rsidP="00614A32">
            <w:pPr>
              <w:jc w:val="center"/>
              <w:rPr>
                <w:bCs/>
              </w:rPr>
            </w:pPr>
            <w:r w:rsidRPr="0049643B">
              <w:rPr>
                <w:bCs/>
              </w:rPr>
              <w:t>5</w:t>
            </w:r>
          </w:p>
        </w:tc>
        <w:tc>
          <w:tcPr>
            <w:tcW w:w="2264" w:type="dxa"/>
            <w:shd w:val="clear" w:color="auto" w:fill="auto"/>
            <w:vAlign w:val="center"/>
          </w:tcPr>
          <w:p w:rsidR="003F4993" w:rsidRPr="0049643B" w:rsidRDefault="003F4993" w:rsidP="00614A32">
            <w:pPr>
              <w:rPr>
                <w:bCs/>
              </w:rPr>
            </w:pPr>
            <w:r w:rsidRPr="0049643B">
              <w:rPr>
                <w:bCs/>
              </w:rPr>
              <w:t>Страна производитель Товара</w:t>
            </w:r>
          </w:p>
        </w:tc>
        <w:tc>
          <w:tcPr>
            <w:tcW w:w="6950" w:type="dxa"/>
            <w:shd w:val="clear" w:color="auto" w:fill="auto"/>
            <w:vAlign w:val="center"/>
          </w:tcPr>
          <w:p w:rsidR="003F4993" w:rsidRPr="0049643B" w:rsidRDefault="003F4993" w:rsidP="00614A32">
            <w:r w:rsidRPr="0049643B">
              <w:rPr>
                <w:i/>
              </w:rPr>
              <w:t>Страна производителя</w:t>
            </w:r>
            <w:r w:rsidRPr="0049643B">
              <w:rPr>
                <w:bCs/>
                <w:i/>
              </w:rPr>
              <w:t xml:space="preserve"> Товара* </w:t>
            </w:r>
          </w:p>
        </w:tc>
      </w:tr>
      <w:tr w:rsidR="003F4993" w:rsidRPr="0049643B" w:rsidTr="00614A32">
        <w:tc>
          <w:tcPr>
            <w:tcW w:w="675" w:type="dxa"/>
            <w:vAlign w:val="center"/>
          </w:tcPr>
          <w:p w:rsidR="003F4993" w:rsidRPr="0049643B" w:rsidRDefault="003F4993" w:rsidP="00614A32">
            <w:pPr>
              <w:jc w:val="center"/>
            </w:pPr>
            <w:r w:rsidRPr="0049643B">
              <w:t>6</w:t>
            </w:r>
          </w:p>
        </w:tc>
        <w:tc>
          <w:tcPr>
            <w:tcW w:w="2264" w:type="dxa"/>
            <w:shd w:val="clear" w:color="auto" w:fill="auto"/>
            <w:vAlign w:val="center"/>
          </w:tcPr>
          <w:p w:rsidR="003F4993" w:rsidRPr="0049643B" w:rsidRDefault="003F4993" w:rsidP="00614A32">
            <w:r w:rsidRPr="0049643B">
              <w:rPr>
                <w:bCs/>
              </w:rPr>
              <w:t>Срок поставки Товара</w:t>
            </w:r>
          </w:p>
        </w:tc>
        <w:tc>
          <w:tcPr>
            <w:tcW w:w="6950" w:type="dxa"/>
            <w:shd w:val="clear" w:color="auto" w:fill="auto"/>
            <w:vAlign w:val="center"/>
          </w:tcPr>
          <w:p w:rsidR="003F4993" w:rsidRPr="0049643B" w:rsidRDefault="003F4993" w:rsidP="00614A32">
            <w:r w:rsidRPr="0049643B">
              <w:rPr>
                <w:bCs/>
                <w:i/>
              </w:rPr>
              <w:t>Срок поставки Товара с учетом требований технического задания*</w:t>
            </w:r>
          </w:p>
        </w:tc>
      </w:tr>
      <w:tr w:rsidR="003F4993" w:rsidRPr="0049643B" w:rsidTr="00614A32">
        <w:tc>
          <w:tcPr>
            <w:tcW w:w="675" w:type="dxa"/>
            <w:vAlign w:val="center"/>
          </w:tcPr>
          <w:p w:rsidR="003F4993" w:rsidRPr="0049643B" w:rsidRDefault="003F4993" w:rsidP="00614A32">
            <w:pPr>
              <w:jc w:val="center"/>
              <w:rPr>
                <w:bCs/>
              </w:rPr>
            </w:pPr>
            <w:r w:rsidRPr="0049643B">
              <w:rPr>
                <w:bCs/>
              </w:rPr>
              <w:t>7</w:t>
            </w:r>
          </w:p>
        </w:tc>
        <w:tc>
          <w:tcPr>
            <w:tcW w:w="2264" w:type="dxa"/>
            <w:shd w:val="clear" w:color="auto" w:fill="auto"/>
            <w:vAlign w:val="center"/>
          </w:tcPr>
          <w:p w:rsidR="003F4993" w:rsidRPr="0049643B" w:rsidRDefault="003F4993" w:rsidP="00614A32">
            <w:r w:rsidRPr="0049643B">
              <w:t xml:space="preserve">Место </w:t>
            </w:r>
            <w:r w:rsidRPr="0049643B">
              <w:rPr>
                <w:bCs/>
              </w:rPr>
              <w:t>поставки Товара</w:t>
            </w:r>
          </w:p>
        </w:tc>
        <w:tc>
          <w:tcPr>
            <w:tcW w:w="6950" w:type="dxa"/>
            <w:shd w:val="clear" w:color="auto" w:fill="auto"/>
            <w:vAlign w:val="center"/>
          </w:tcPr>
          <w:p w:rsidR="003F4993" w:rsidRPr="0049643B" w:rsidRDefault="003F4993" w:rsidP="00614A32">
            <w:r w:rsidRPr="0049643B">
              <w:rPr>
                <w:bCs/>
                <w:i/>
              </w:rPr>
              <w:t xml:space="preserve">Место поставки Товара в соответствии с требованиями технического задания* </w:t>
            </w:r>
          </w:p>
        </w:tc>
      </w:tr>
      <w:tr w:rsidR="003F4993" w:rsidRPr="0049643B" w:rsidTr="00614A32">
        <w:tc>
          <w:tcPr>
            <w:tcW w:w="675" w:type="dxa"/>
          </w:tcPr>
          <w:p w:rsidR="003F4993" w:rsidRPr="0049643B" w:rsidRDefault="003F4993" w:rsidP="00614A32">
            <w:pPr>
              <w:jc w:val="center"/>
            </w:pPr>
          </w:p>
          <w:p w:rsidR="003F4993" w:rsidRPr="0049643B" w:rsidRDefault="003F4993" w:rsidP="00614A32">
            <w:pPr>
              <w:jc w:val="center"/>
            </w:pPr>
            <w:r w:rsidRPr="0049643B">
              <w:t>8</w:t>
            </w:r>
          </w:p>
        </w:tc>
        <w:tc>
          <w:tcPr>
            <w:tcW w:w="2264" w:type="dxa"/>
            <w:shd w:val="clear" w:color="auto" w:fill="auto"/>
            <w:vAlign w:val="center"/>
          </w:tcPr>
          <w:p w:rsidR="003F4993" w:rsidRPr="0049643B" w:rsidRDefault="003F4993" w:rsidP="00614A32">
            <w:r w:rsidRPr="0049643B">
              <w:rPr>
                <w:bCs/>
              </w:rPr>
              <w:t>Форма, сроки и порядок оплаты поставки Товара</w:t>
            </w:r>
          </w:p>
        </w:tc>
        <w:tc>
          <w:tcPr>
            <w:tcW w:w="6950" w:type="dxa"/>
            <w:shd w:val="clear" w:color="auto" w:fill="auto"/>
            <w:vAlign w:val="center"/>
          </w:tcPr>
          <w:p w:rsidR="003F4993" w:rsidRPr="0049643B" w:rsidRDefault="003F4993" w:rsidP="00614A32">
            <w:r w:rsidRPr="0049643B">
              <w:rPr>
                <w:bCs/>
                <w:i/>
              </w:rPr>
              <w:t>Форма, сроки и порядок оплаты поставки Товара с учетом требований технического задания*</w:t>
            </w:r>
          </w:p>
        </w:tc>
      </w:tr>
      <w:tr w:rsidR="003F4993" w:rsidRPr="0049643B" w:rsidTr="00614A32">
        <w:tc>
          <w:tcPr>
            <w:tcW w:w="675" w:type="dxa"/>
          </w:tcPr>
          <w:p w:rsidR="003F4993" w:rsidRPr="0049643B" w:rsidRDefault="003F4993" w:rsidP="00614A32">
            <w:pPr>
              <w:jc w:val="center"/>
            </w:pPr>
            <w:r w:rsidRPr="0049643B">
              <w:t>9</w:t>
            </w:r>
          </w:p>
        </w:tc>
        <w:tc>
          <w:tcPr>
            <w:tcW w:w="2264" w:type="dxa"/>
            <w:shd w:val="clear" w:color="auto" w:fill="auto"/>
          </w:tcPr>
          <w:p w:rsidR="003F4993" w:rsidRPr="0049643B" w:rsidRDefault="003F4993" w:rsidP="00614A32">
            <w:r w:rsidRPr="0049643B">
              <w:t>Прочие условия</w:t>
            </w:r>
          </w:p>
        </w:tc>
        <w:tc>
          <w:tcPr>
            <w:tcW w:w="6950" w:type="dxa"/>
            <w:shd w:val="clear" w:color="auto" w:fill="auto"/>
          </w:tcPr>
          <w:p w:rsidR="003F4993" w:rsidRPr="0049643B" w:rsidRDefault="003F4993" w:rsidP="00614A32">
            <w:pPr>
              <w:rPr>
                <w:i/>
              </w:rPr>
            </w:pPr>
            <w:r w:rsidRPr="0049643B">
              <w:rPr>
                <w:bCs/>
                <w:i/>
              </w:rPr>
              <w:t>Прочие условия в соответствии с требованиями технического задания*</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980A36" w:rsidRDefault="00980A36" w:rsidP="00317B3E">
      <w:pPr>
        <w:autoSpaceDE w:val="0"/>
        <w:autoSpaceDN w:val="0"/>
        <w:adjustRightInd w:val="0"/>
        <w:jc w:val="center"/>
        <w:rPr>
          <w:b/>
          <w:sz w:val="23"/>
          <w:szCs w:val="23"/>
        </w:rPr>
      </w:pPr>
    </w:p>
    <w:p w:rsidR="00317B3E" w:rsidRDefault="00317B3E" w:rsidP="00317B3E">
      <w:pPr>
        <w:autoSpaceDE w:val="0"/>
        <w:autoSpaceDN w:val="0"/>
        <w:adjustRightInd w:val="0"/>
        <w:jc w:val="center"/>
        <w:rPr>
          <w:b/>
        </w:rPr>
      </w:pPr>
      <w:r w:rsidRPr="00AC5F45">
        <w:rPr>
          <w:b/>
        </w:rPr>
        <w:t xml:space="preserve">ПРОЕКТ ДОГОВОРА  </w:t>
      </w:r>
    </w:p>
    <w:p w:rsidR="00AC5F45" w:rsidRPr="00AC5F45" w:rsidRDefault="00AC5F45" w:rsidP="00317B3E">
      <w:pPr>
        <w:autoSpaceDE w:val="0"/>
        <w:autoSpaceDN w:val="0"/>
        <w:adjustRightInd w:val="0"/>
        <w:jc w:val="center"/>
        <w:rPr>
          <w:b/>
        </w:rPr>
      </w:pPr>
    </w:p>
    <w:p w:rsidR="00317B3E" w:rsidRPr="00AC5F45" w:rsidRDefault="00317B3E" w:rsidP="00317B3E">
      <w:pPr>
        <w:autoSpaceDE w:val="0"/>
        <w:autoSpaceDN w:val="0"/>
        <w:adjustRightInd w:val="0"/>
      </w:pPr>
      <w:r w:rsidRPr="00AC5F45">
        <w:t xml:space="preserve">г. Хабаровск                                                                         </w:t>
      </w:r>
      <w:r w:rsidR="00AC5F45">
        <w:t xml:space="preserve">                        </w:t>
      </w:r>
      <w:r w:rsidRPr="00AC5F45">
        <w:t xml:space="preserve"> «___»  __________ 202</w:t>
      </w:r>
      <w:r w:rsidR="00B31F78">
        <w:t>6</w:t>
      </w:r>
      <w:r w:rsidRPr="00AC5F45">
        <w:t xml:space="preserve"> г.</w:t>
      </w:r>
    </w:p>
    <w:p w:rsidR="00317B3E" w:rsidRPr="00AC5F45" w:rsidRDefault="00317B3E" w:rsidP="00317B3E">
      <w:pPr>
        <w:autoSpaceDE w:val="0"/>
        <w:autoSpaceDN w:val="0"/>
        <w:adjustRightInd w:val="0"/>
      </w:pPr>
    </w:p>
    <w:p w:rsidR="00317B3E" w:rsidRPr="00AC5F45" w:rsidRDefault="00317B3E" w:rsidP="00317B3E">
      <w:pPr>
        <w:ind w:firstLine="709"/>
        <w:jc w:val="both"/>
      </w:pPr>
      <w:r w:rsidRPr="00AC5F45">
        <w:t xml:space="preserve"> </w:t>
      </w:r>
      <w:r w:rsidRPr="00AC5F45">
        <w:rPr>
          <w:color w:val="000000"/>
        </w:rPr>
        <w:t>Акционерное общество «Дальневосточный проектно-изыскательский институт транспортного строительства» (АО «Дальгипротранс»)</w:t>
      </w:r>
      <w:r w:rsidRPr="00AC5F45">
        <w:t>,</w:t>
      </w:r>
      <w:r w:rsidRPr="00AC5F45">
        <w:rPr>
          <w:snapToGrid w:val="0"/>
        </w:rPr>
        <w:t xml:space="preserve"> </w:t>
      </w:r>
      <w:r w:rsidRPr="00AC5F45">
        <w:t>именуемое в дальнейшем «</w:t>
      </w:r>
      <w:r w:rsidR="007E2AA5" w:rsidRPr="00AC5F45">
        <w:t>Покупатель</w:t>
      </w:r>
      <w:r w:rsidRPr="00AC5F45">
        <w:t xml:space="preserve">», </w:t>
      </w:r>
      <w:r w:rsidRPr="00AC5F45">
        <w:rPr>
          <w:snapToGrid w:val="0"/>
        </w:rPr>
        <w:t>в лице____________________________________________, действующего на основании ___________________________________</w:t>
      </w:r>
      <w:r w:rsidRPr="00AC5F45">
        <w:t xml:space="preserve">, с одной стороны, и </w:t>
      </w:r>
    </w:p>
    <w:p w:rsidR="00317B3E" w:rsidRPr="00AC5F45" w:rsidRDefault="00317B3E" w:rsidP="00317B3E">
      <w:pPr>
        <w:ind w:firstLine="709"/>
        <w:jc w:val="both"/>
      </w:pPr>
      <w:r w:rsidRPr="00AC5F45">
        <w:t>___________________________________________, именуемое в дальнейшем «По</w:t>
      </w:r>
      <w:r w:rsidR="007E2AA5" w:rsidRPr="00AC5F45">
        <w:t>ставщик»</w:t>
      </w:r>
      <w:r w:rsidRPr="00AC5F45">
        <w:t>, в лице _______________________________________, действующего на основании ____________,</w:t>
      </w:r>
      <w:r w:rsidRPr="00AC5F45">
        <w:rPr>
          <w:snapToGrid w:val="0"/>
        </w:rPr>
        <w:t xml:space="preserve"> с другой стороны, при совместном упоминании «Стороны», заключили</w:t>
      </w:r>
      <w:r w:rsidRPr="00AC5F45">
        <w:t xml:space="preserve"> настоящий Договор о нижеследующем:</w:t>
      </w:r>
    </w:p>
    <w:p w:rsidR="00317B3E" w:rsidRPr="00AC5F45" w:rsidRDefault="00317B3E" w:rsidP="00317B3E">
      <w:pPr>
        <w:autoSpaceDE w:val="0"/>
        <w:autoSpaceDN w:val="0"/>
        <w:adjustRightInd w:val="0"/>
        <w:ind w:firstLine="709"/>
        <w:jc w:val="both"/>
        <w:rPr>
          <w:color w:val="FF0000"/>
        </w:rPr>
      </w:pPr>
    </w:p>
    <w:p w:rsidR="00317B3E" w:rsidRPr="00AC5F45" w:rsidRDefault="00317B3E" w:rsidP="00317B3E">
      <w:pPr>
        <w:autoSpaceDE w:val="0"/>
        <w:autoSpaceDN w:val="0"/>
        <w:adjustRightInd w:val="0"/>
        <w:jc w:val="center"/>
        <w:rPr>
          <w:b/>
          <w:bCs/>
        </w:rPr>
      </w:pPr>
      <w:r w:rsidRPr="00AC5F45">
        <w:rPr>
          <w:b/>
          <w:bCs/>
        </w:rPr>
        <w:t>1. Предмет договора</w:t>
      </w:r>
    </w:p>
    <w:p w:rsidR="00317B3E" w:rsidRPr="00AC5F45" w:rsidRDefault="00317B3E" w:rsidP="00317B3E">
      <w:pPr>
        <w:autoSpaceDE w:val="0"/>
        <w:autoSpaceDN w:val="0"/>
        <w:adjustRightInd w:val="0"/>
        <w:ind w:firstLine="709"/>
        <w:jc w:val="both"/>
      </w:pPr>
      <w:r w:rsidRPr="00AC5F45">
        <w:t xml:space="preserve">1.1. Подрядчик обязуется поставить, а Заказчик принять и оплатить на условиях настоящего Договора товарно-материальные ценности (далее – ТМЦ) в наименовании, количестве и по ценам, указанным в Спецификации, являющейся неотъемлемой частью настоящего Договора (Приложение №1). </w:t>
      </w:r>
    </w:p>
    <w:p w:rsidR="0090143F" w:rsidRPr="00AC5F45" w:rsidRDefault="0090143F" w:rsidP="0090143F">
      <w:pPr>
        <w:autoSpaceDE w:val="0"/>
        <w:autoSpaceDN w:val="0"/>
        <w:adjustRightInd w:val="0"/>
        <w:ind w:firstLine="709"/>
        <w:jc w:val="both"/>
      </w:pPr>
      <w:r w:rsidRPr="00AC5F45">
        <w:t>1.2. ТМЦ, поставляемые в рамках настоящего Договора, должны быть новыми, год изготовления не ранее 202</w:t>
      </w:r>
      <w:r w:rsidR="00B31F78">
        <w:t>6</w:t>
      </w:r>
      <w:r w:rsidRPr="00AC5F45">
        <w:t xml:space="preserve"> г., в упаковке, соответствующей стандартам производителя ТМЦ.</w:t>
      </w:r>
    </w:p>
    <w:p w:rsidR="0090143F" w:rsidRPr="00317B3E" w:rsidRDefault="0090143F" w:rsidP="00317B3E">
      <w:pPr>
        <w:autoSpaceDE w:val="0"/>
        <w:autoSpaceDN w:val="0"/>
        <w:adjustRightInd w:val="0"/>
        <w:ind w:firstLine="709"/>
        <w:jc w:val="both"/>
        <w:rPr>
          <w:sz w:val="23"/>
          <w:szCs w:val="23"/>
        </w:rPr>
      </w:pPr>
    </w:p>
    <w:p w:rsidR="00317B3E" w:rsidRPr="00317B3E" w:rsidRDefault="00317B3E" w:rsidP="00317B3E">
      <w:pPr>
        <w:autoSpaceDE w:val="0"/>
        <w:autoSpaceDN w:val="0"/>
        <w:adjustRightInd w:val="0"/>
        <w:jc w:val="center"/>
        <w:rPr>
          <w:b/>
          <w:bCs/>
          <w:sz w:val="23"/>
          <w:szCs w:val="23"/>
        </w:rPr>
      </w:pPr>
      <w:r w:rsidRPr="00317B3E">
        <w:rPr>
          <w:b/>
          <w:bCs/>
          <w:sz w:val="23"/>
          <w:szCs w:val="23"/>
        </w:rPr>
        <w:t>2. Цена Работ и порядок расчетов</w:t>
      </w:r>
    </w:p>
    <w:p w:rsidR="007E2AA5" w:rsidRPr="007E2AA5" w:rsidRDefault="007E2AA5" w:rsidP="007E2AA5">
      <w:pPr>
        <w:ind w:firstLine="567"/>
        <w:jc w:val="both"/>
      </w:pPr>
      <w:r>
        <w:t xml:space="preserve">2.1. </w:t>
      </w:r>
      <w:r w:rsidRPr="007E2AA5">
        <w:t>Цена Договора определена на основании Спецификации (Приложение № 1 к настоящему Договору) и составляет ____________________ (___________) руб.  __ коп., в том числе НДС 2</w:t>
      </w:r>
      <w:r w:rsidR="000B4290">
        <w:t>2</w:t>
      </w:r>
      <w:r w:rsidRPr="007E2AA5">
        <w:t>% и включает в себя, стоимость погрузки/разгрузки доставки, упаковки, маркировки, сертификации и все иные расходы Поставщика, связанные с исполнением настоящего Договора.</w:t>
      </w:r>
    </w:p>
    <w:p w:rsidR="00440679" w:rsidRDefault="007E2AA5" w:rsidP="00AC5F45">
      <w:pPr>
        <w:ind w:firstLine="567"/>
        <w:jc w:val="both"/>
      </w:pPr>
      <w:r w:rsidRPr="007E2AA5">
        <w:t xml:space="preserve">2.2. Покупатель производит </w:t>
      </w:r>
      <w:r w:rsidR="00AC5F45">
        <w:t xml:space="preserve">оплату ТМЦ </w:t>
      </w:r>
      <w:r w:rsidRPr="007E2AA5">
        <w:t>в безналичной форме на расчетный счет Поставщика, указанный в Договоре</w:t>
      </w:r>
      <w:r w:rsidR="00440679">
        <w:t xml:space="preserve"> в следующем порядке в течение ____ (______) рабочих дней с момента выставления счета Поставщиком оплачивает предоплату  в размере _________% от цены Договора.</w:t>
      </w:r>
    </w:p>
    <w:p w:rsidR="007E2AA5" w:rsidRPr="007E2AA5" w:rsidRDefault="00440679" w:rsidP="00AC5F45">
      <w:pPr>
        <w:ind w:firstLine="567"/>
        <w:jc w:val="both"/>
      </w:pPr>
      <w:r>
        <w:t xml:space="preserve">Окончательный расчет производится </w:t>
      </w:r>
      <w:r w:rsidR="007E2AA5" w:rsidRPr="007E2AA5">
        <w:t xml:space="preserve">в течение ___ (____________) рабочих дней </w:t>
      </w:r>
      <w:r w:rsidR="00AC5F45" w:rsidRPr="007E2AA5">
        <w:t>с момента подписания товарной накладной или УПД и получения Покупателем полного комплекта документов, относящихся к ТМЦ</w:t>
      </w:r>
      <w:r w:rsidR="00AC5F45">
        <w:t>.</w:t>
      </w:r>
      <w:r w:rsidR="00AC5F45" w:rsidRPr="007E2AA5">
        <w:t xml:space="preserve"> </w:t>
      </w:r>
    </w:p>
    <w:p w:rsidR="007E2AA5" w:rsidRPr="007E2AA5" w:rsidRDefault="00AC5F45" w:rsidP="007E2AA5">
      <w:pPr>
        <w:ind w:firstLine="567"/>
        <w:jc w:val="both"/>
      </w:pPr>
      <w:r>
        <w:t>2.3</w:t>
      </w:r>
      <w:r w:rsidR="007E2AA5" w:rsidRPr="007E2AA5">
        <w:t>. Обязательство по оплате считается исполненным с момента списания денежных средств с расчетного счета Покупателя.</w:t>
      </w:r>
    </w:p>
    <w:p w:rsidR="007E2AA5" w:rsidRPr="007E2AA5" w:rsidRDefault="007E2AA5" w:rsidP="007E2AA5">
      <w:pPr>
        <w:ind w:firstLine="567"/>
        <w:jc w:val="both"/>
      </w:pPr>
      <w:r w:rsidRPr="007E2AA5">
        <w:t>2.</w:t>
      </w:r>
      <w:r w:rsidR="00AC5F45">
        <w:t>4</w:t>
      </w:r>
      <w:r w:rsidRPr="007E2AA5">
        <w:t>. Покупатель вправе изменить объем предусмотренных Договором ТМЦ в пределах 30% цены Договора.</w:t>
      </w:r>
    </w:p>
    <w:p w:rsidR="007E2AA5" w:rsidRPr="007E2AA5" w:rsidRDefault="007E2AA5" w:rsidP="007E2AA5">
      <w:pPr>
        <w:ind w:firstLine="567"/>
        <w:jc w:val="both"/>
      </w:pPr>
      <w:r w:rsidRPr="007E2AA5">
        <w:t>2.</w:t>
      </w:r>
      <w:r w:rsidR="00AC5F45">
        <w:t>5</w:t>
      </w:r>
      <w:r w:rsidRPr="007E2AA5">
        <w:t>. В случаях, предусмотренных законодательством РФ, Поставщиком выставляются счета-фактуры Покупателю.</w:t>
      </w:r>
    </w:p>
    <w:p w:rsidR="00852EB7" w:rsidRPr="00852EB7" w:rsidRDefault="00852EB7" w:rsidP="00852EB7">
      <w:pPr>
        <w:ind w:firstLine="567"/>
        <w:jc w:val="both"/>
      </w:pPr>
      <w:r w:rsidRPr="00852EB7">
        <w:t>2.6. Если Поставщик, получивший сумму предоплаты, не исполняет обязанность по передаче ТМЦ в установленный срок (ст. 487 ГК РФ), Покупатель вправе потребовать передачи оплаченного ТМЦ или возврата суммы предоплаты за ТМЦ, не переданные Поставщиком.</w:t>
      </w:r>
    </w:p>
    <w:p w:rsidR="002430B4" w:rsidRPr="00317B3E" w:rsidRDefault="002430B4" w:rsidP="002430B4">
      <w:pPr>
        <w:autoSpaceDE w:val="0"/>
        <w:autoSpaceDN w:val="0"/>
        <w:adjustRightInd w:val="0"/>
        <w:ind w:firstLine="709"/>
        <w:jc w:val="both"/>
        <w:rPr>
          <w:sz w:val="22"/>
          <w:szCs w:val="22"/>
        </w:rPr>
      </w:pPr>
    </w:p>
    <w:p w:rsidR="00AC5F45" w:rsidRPr="00AC5F45" w:rsidRDefault="00AC5F45" w:rsidP="00AC5F45">
      <w:pPr>
        <w:numPr>
          <w:ilvl w:val="0"/>
          <w:numId w:val="1"/>
        </w:numPr>
        <w:ind w:left="720"/>
        <w:jc w:val="center"/>
        <w:rPr>
          <w:b/>
        </w:rPr>
      </w:pPr>
      <w:r w:rsidRPr="00AC5F45">
        <w:rPr>
          <w:b/>
        </w:rPr>
        <w:t>ПРАВА И ОБЯЗАННОСТИ СТОРОН</w:t>
      </w:r>
    </w:p>
    <w:p w:rsidR="00AC5F45" w:rsidRPr="00AC5F45" w:rsidRDefault="00AC5F45" w:rsidP="00AC5F45">
      <w:pPr>
        <w:ind w:left="360"/>
        <w:rPr>
          <w:b/>
        </w:rPr>
      </w:pPr>
      <w:r w:rsidRPr="00AC5F45">
        <w:rPr>
          <w:b/>
        </w:rPr>
        <w:t xml:space="preserve">   3.1. Обязательства Поставщика:</w:t>
      </w:r>
    </w:p>
    <w:p w:rsidR="00AC5F45" w:rsidRPr="00AC5F45" w:rsidRDefault="00AC5F45" w:rsidP="00AC5F45">
      <w:pPr>
        <w:ind w:firstLine="567"/>
        <w:jc w:val="both"/>
      </w:pPr>
      <w:r w:rsidRPr="00AC5F45">
        <w:t>3.1.1. Передать Покупателю по передаточному документу ТМЦ надлежащего качества, в наименовании и количестве, предусмотренном настоящим Договором.</w:t>
      </w:r>
    </w:p>
    <w:p w:rsidR="000D72FF" w:rsidRDefault="00AC5F45" w:rsidP="00AC5F45">
      <w:pPr>
        <w:ind w:firstLine="567"/>
        <w:jc w:val="both"/>
      </w:pPr>
      <w:r w:rsidRPr="00AC5F45">
        <w:t>3.1.2. Срок</w:t>
      </w:r>
      <w:r w:rsidR="000D72FF">
        <w:t>и</w:t>
      </w:r>
      <w:r w:rsidRPr="00AC5F45">
        <w:t xml:space="preserve"> поставки ТМЦ</w:t>
      </w:r>
      <w:r w:rsidR="000D72FF">
        <w:t>:</w:t>
      </w:r>
      <w:r w:rsidRPr="00AC5F45">
        <w:t xml:space="preserve"> </w:t>
      </w:r>
    </w:p>
    <w:p w:rsidR="00AC5F45" w:rsidRDefault="000D72FF" w:rsidP="00AC5F45">
      <w:pPr>
        <w:ind w:firstLine="567"/>
        <w:jc w:val="both"/>
      </w:pPr>
      <w:r>
        <w:t>Начало ___________________</w:t>
      </w:r>
      <w:r w:rsidR="00AC5F45" w:rsidRPr="00AC5F45">
        <w:t>.</w:t>
      </w:r>
    </w:p>
    <w:p w:rsidR="000D72FF" w:rsidRDefault="000D72FF" w:rsidP="00AC5F45">
      <w:pPr>
        <w:ind w:firstLine="567"/>
        <w:jc w:val="both"/>
      </w:pPr>
      <w:r>
        <w:t>Окончание_____________________.</w:t>
      </w:r>
    </w:p>
    <w:p w:rsidR="000D72FF" w:rsidRPr="00AC5F45" w:rsidRDefault="000D72FF" w:rsidP="00AC5F45">
      <w:pPr>
        <w:ind w:firstLine="567"/>
        <w:jc w:val="both"/>
      </w:pPr>
    </w:p>
    <w:p w:rsidR="00AC5F45" w:rsidRPr="00AC5F45" w:rsidRDefault="00AC5F45" w:rsidP="00AC5F45">
      <w:pPr>
        <w:ind w:firstLine="567"/>
        <w:jc w:val="both"/>
      </w:pPr>
      <w:r w:rsidRPr="00AC5F45">
        <w:lastRenderedPageBreak/>
        <w:t xml:space="preserve">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 </w:t>
      </w:r>
    </w:p>
    <w:p w:rsidR="00AC5F45" w:rsidRPr="00AC5F45" w:rsidRDefault="00AC5F45" w:rsidP="00AC5F45">
      <w:pPr>
        <w:ind w:firstLine="567"/>
        <w:jc w:val="both"/>
      </w:pPr>
      <w:r w:rsidRPr="00AC5F45">
        <w:t>3.1.4. Передать Покупателю ТМЦ свободными от прав третьих лиц.</w:t>
      </w:r>
    </w:p>
    <w:p w:rsidR="00AC5F45" w:rsidRPr="00AC5F45" w:rsidRDefault="00AC5F45" w:rsidP="00AC5F45">
      <w:pPr>
        <w:ind w:firstLine="567"/>
        <w:jc w:val="both"/>
      </w:pPr>
      <w:r w:rsidRPr="00AC5F45">
        <w:t>3.1.5. Доставить</w:t>
      </w:r>
      <w:r w:rsidR="001E2DDE">
        <w:t xml:space="preserve"> за свой счет</w:t>
      </w:r>
      <w:r w:rsidRPr="00AC5F45">
        <w:t xml:space="preserve"> ТМЦ по адресу г. Хабаровск,</w:t>
      </w:r>
      <w:r w:rsidR="00A2760E">
        <w:t xml:space="preserve"> ул. Шеронова, д. 56</w:t>
      </w:r>
      <w:r w:rsidR="00485177">
        <w:t>А</w:t>
      </w:r>
      <w:r w:rsidRPr="00AC5F45">
        <w:t>.</w:t>
      </w:r>
    </w:p>
    <w:p w:rsidR="00AC5F45" w:rsidRPr="00AC5F45" w:rsidRDefault="00AC5F45" w:rsidP="00AC5F45">
      <w:pPr>
        <w:ind w:firstLine="567"/>
        <w:jc w:val="both"/>
      </w:pPr>
      <w:r w:rsidRPr="00AC5F45">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AC5F45" w:rsidRPr="00AC5F45" w:rsidRDefault="00AC5F45" w:rsidP="00AC5F45">
      <w:pPr>
        <w:ind w:firstLine="567"/>
        <w:jc w:val="both"/>
      </w:pPr>
      <w:r w:rsidRPr="00AC5F45">
        <w:t>3.1.7. По требованию Покупателя производить сверку взаиморасчетов, подписывать акт сверки.</w:t>
      </w:r>
    </w:p>
    <w:p w:rsidR="00AC5F45" w:rsidRPr="00AC5F45" w:rsidRDefault="00AC5F45" w:rsidP="00AC5F45">
      <w:pPr>
        <w:ind w:firstLine="567"/>
        <w:jc w:val="both"/>
      </w:pPr>
      <w:r w:rsidRPr="00AC5F45">
        <w:rPr>
          <w:color w:val="000000"/>
        </w:rPr>
        <w:t xml:space="preserve">3.1.8. </w:t>
      </w:r>
      <w:r w:rsidRPr="00AC5F45">
        <w:t>Поставщик сохраняет обязательство произвести поставку ТМЦ до момента получения отказа Покупателя.</w:t>
      </w:r>
    </w:p>
    <w:p w:rsidR="00AC5F45" w:rsidRPr="00AC5F45" w:rsidRDefault="00AC5F45" w:rsidP="00AC5F45">
      <w:pPr>
        <w:ind w:firstLine="567"/>
        <w:jc w:val="both"/>
        <w:rPr>
          <w:color w:val="000000"/>
        </w:rPr>
      </w:pPr>
    </w:p>
    <w:p w:rsidR="00AC5F45" w:rsidRPr="00AC5F45" w:rsidRDefault="00AC5F45" w:rsidP="00AC5F45">
      <w:pPr>
        <w:ind w:firstLine="567"/>
        <w:jc w:val="both"/>
        <w:rPr>
          <w:b/>
        </w:rPr>
      </w:pPr>
      <w:r w:rsidRPr="00AC5F45">
        <w:rPr>
          <w:b/>
        </w:rPr>
        <w:t>3.2. Обязательства Покупателя:</w:t>
      </w:r>
    </w:p>
    <w:p w:rsidR="00AC5F45" w:rsidRPr="00AC5F45" w:rsidRDefault="00AC5F45" w:rsidP="00AC5F45">
      <w:pPr>
        <w:ind w:firstLine="567"/>
        <w:jc w:val="both"/>
      </w:pPr>
      <w:r w:rsidRPr="00AC5F45">
        <w:t>3.2.1. Осмотреть и принять ТМЦ в порядке, предусмотренном Договором, при отсутствии замечаний подписать товарную накладную.</w:t>
      </w:r>
    </w:p>
    <w:p w:rsidR="00AC5F45" w:rsidRPr="00AC5F45" w:rsidRDefault="00AC5F45" w:rsidP="00AC5F45">
      <w:pPr>
        <w:ind w:firstLine="567"/>
        <w:jc w:val="both"/>
      </w:pPr>
      <w:r w:rsidRPr="00AC5F45">
        <w:t>3.2.2. Оплатить ТМЦ в сроки, установленные в настоящем Договоре.</w:t>
      </w:r>
    </w:p>
    <w:p w:rsidR="00AC5F45" w:rsidRPr="00AC5F45" w:rsidRDefault="00AC5F45" w:rsidP="00AC5F45">
      <w:pPr>
        <w:ind w:firstLine="567"/>
        <w:jc w:val="both"/>
      </w:pPr>
    </w:p>
    <w:p w:rsidR="00AC5F45" w:rsidRPr="00AC5F45" w:rsidRDefault="00AC5F45" w:rsidP="00AC5F45">
      <w:pPr>
        <w:jc w:val="center"/>
        <w:rPr>
          <w:b/>
        </w:rPr>
      </w:pPr>
      <w:r w:rsidRPr="00AC5F45">
        <w:rPr>
          <w:b/>
        </w:rPr>
        <w:t>4. ПОРЯДОК ПОСТАВКИ, КАЧЕСТВО ТМЦ</w:t>
      </w:r>
    </w:p>
    <w:p w:rsidR="00AC5F45" w:rsidRPr="00AC5F45" w:rsidRDefault="00AC5F45" w:rsidP="00AC5F45">
      <w:pPr>
        <w:ind w:firstLine="567"/>
        <w:jc w:val="both"/>
      </w:pPr>
      <w:r w:rsidRPr="00AC5F45">
        <w:t>4.1. Поставщик за свой счет осуществляет доставку ТМЦ и передает их Покупателю по передаточному документу. Тара (упаковка) ТМЦ должна обеспечивать его сохранность при транспортировке и хранении. Тара (упаковка) возврату не подлежит.</w:t>
      </w:r>
    </w:p>
    <w:p w:rsidR="00AC5F45" w:rsidRPr="00AC5F45" w:rsidRDefault="00AC5F45" w:rsidP="00AC5F45">
      <w:pPr>
        <w:ind w:firstLine="567"/>
        <w:jc w:val="both"/>
      </w:pPr>
      <w:r w:rsidRPr="00AC5F45">
        <w:t>4.2.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AC5F45" w:rsidRPr="00AC5F45" w:rsidRDefault="00AC5F45" w:rsidP="00AC5F45">
      <w:pPr>
        <w:autoSpaceDE w:val="0"/>
        <w:autoSpaceDN w:val="0"/>
        <w:adjustRightInd w:val="0"/>
        <w:ind w:firstLine="567"/>
        <w:jc w:val="both"/>
      </w:pPr>
      <w:r w:rsidRPr="00AC5F45">
        <w:t>4.3.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AC5F45" w:rsidRPr="00AC5F45" w:rsidRDefault="00AC5F45" w:rsidP="00AC5F45">
      <w:pPr>
        <w:ind w:firstLine="567"/>
        <w:jc w:val="both"/>
      </w:pPr>
      <w:r w:rsidRPr="00AC5F45">
        <w:t>4.4.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AC5F45" w:rsidRPr="00AC5F45" w:rsidRDefault="00AC5F45" w:rsidP="00AC5F45">
      <w:pPr>
        <w:ind w:firstLine="567"/>
        <w:jc w:val="both"/>
      </w:pPr>
      <w:r w:rsidRPr="00AC5F45">
        <w:t>4.5. Осмотр ТМЦ и проверка его количества, ассортимента, комплектности и качества осуществляются по месту доставки Покупателю в течение 5 (пяти) календарных дней со дня получения ТМЦ от Поставщика. Приемка-передача ТМЦ подтверждается подписанием сторонами товарной накладной.</w:t>
      </w:r>
    </w:p>
    <w:p w:rsidR="00AC5F45" w:rsidRPr="00AC5F45" w:rsidRDefault="00AC5F45" w:rsidP="00AC5F45">
      <w:pPr>
        <w:autoSpaceDE w:val="0"/>
        <w:autoSpaceDN w:val="0"/>
        <w:adjustRightInd w:val="0"/>
        <w:ind w:firstLine="567"/>
        <w:jc w:val="both"/>
      </w:pPr>
      <w:r w:rsidRPr="00AC5F45">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AC5F45" w:rsidRPr="00AC5F45" w:rsidRDefault="00AC5F45" w:rsidP="00AC5F45">
      <w:pPr>
        <w:autoSpaceDE w:val="0"/>
        <w:autoSpaceDN w:val="0"/>
        <w:adjustRightInd w:val="0"/>
        <w:ind w:firstLine="567"/>
        <w:jc w:val="both"/>
      </w:pPr>
      <w:r w:rsidRPr="00AC5F45">
        <w:t>4.7.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AC5F45" w:rsidRPr="00AC5F45" w:rsidRDefault="00AC5F45" w:rsidP="00AC5F45">
      <w:pPr>
        <w:autoSpaceDE w:val="0"/>
        <w:autoSpaceDN w:val="0"/>
        <w:adjustRightInd w:val="0"/>
        <w:ind w:firstLine="567"/>
        <w:jc w:val="both"/>
      </w:pPr>
      <w:r w:rsidRPr="00AC5F45">
        <w:t>4.8.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AC5F45" w:rsidRPr="00AC5F45" w:rsidRDefault="00AC5F45" w:rsidP="00AC5F45">
      <w:pPr>
        <w:autoSpaceDE w:val="0"/>
        <w:autoSpaceDN w:val="0"/>
        <w:adjustRightInd w:val="0"/>
        <w:ind w:firstLine="567"/>
        <w:jc w:val="both"/>
      </w:pPr>
      <w:r w:rsidRPr="00AC5F45">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AC5F45" w:rsidRPr="00AC5F45" w:rsidRDefault="00AC5F45" w:rsidP="00AC5F45">
      <w:pPr>
        <w:ind w:firstLine="567"/>
        <w:jc w:val="both"/>
      </w:pPr>
      <w:r w:rsidRPr="00AC5F45">
        <w:t>4.10.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AC5F45" w:rsidRPr="00AC5F45" w:rsidRDefault="00AC5F45" w:rsidP="00AC5F45">
      <w:pPr>
        <w:ind w:firstLine="567"/>
        <w:jc w:val="both"/>
      </w:pPr>
      <w:r w:rsidRPr="00AC5F45">
        <w:t>- соразмерного уменьшения покупной цены;</w:t>
      </w:r>
    </w:p>
    <w:p w:rsidR="00AC5F45" w:rsidRPr="00AC5F45" w:rsidRDefault="00AC5F45" w:rsidP="00AC5F45">
      <w:pPr>
        <w:ind w:firstLine="567"/>
        <w:jc w:val="both"/>
      </w:pPr>
      <w:r w:rsidRPr="00AC5F45">
        <w:t>- безвозмездного устранения недостатков товара в срок, предусмотренный Договором;</w:t>
      </w:r>
    </w:p>
    <w:p w:rsidR="00AC5F45" w:rsidRPr="00AC5F45" w:rsidRDefault="00AC5F45" w:rsidP="00AC5F45">
      <w:pPr>
        <w:ind w:firstLine="567"/>
        <w:jc w:val="both"/>
      </w:pPr>
      <w:r w:rsidRPr="00AC5F45">
        <w:lastRenderedPageBreak/>
        <w:t>- возмещения своих расходов на устранение недостатков товара;</w:t>
      </w:r>
    </w:p>
    <w:p w:rsidR="00AC5F45" w:rsidRPr="00AC5F45" w:rsidRDefault="00AC5F45" w:rsidP="00AC5F45">
      <w:pPr>
        <w:ind w:firstLine="567"/>
        <w:jc w:val="both"/>
      </w:pPr>
      <w:r w:rsidRPr="00AC5F45">
        <w:t xml:space="preserve">- потребовать расторжения Договора и возврата денежных средств, оплаченных за ТМЦ.  </w:t>
      </w:r>
    </w:p>
    <w:p w:rsidR="00AC5F45" w:rsidRPr="00AC5F45" w:rsidRDefault="00AC5F45" w:rsidP="00AC5F45">
      <w:pPr>
        <w:ind w:firstLine="567"/>
        <w:jc w:val="both"/>
        <w:rPr>
          <w:color w:val="FF0000"/>
        </w:rPr>
      </w:pPr>
      <w:r w:rsidRPr="00AC5F45">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AC5F45" w:rsidRPr="00AC5F45" w:rsidRDefault="00AC5F45" w:rsidP="00AC5F45">
      <w:pPr>
        <w:ind w:firstLine="567"/>
        <w:jc w:val="both"/>
      </w:pPr>
      <w:r w:rsidRPr="00AC5F45">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AC5F45" w:rsidRPr="00AC5F45" w:rsidRDefault="00AC5F45" w:rsidP="00AC5F45">
      <w:pPr>
        <w:ind w:firstLine="567"/>
        <w:jc w:val="both"/>
      </w:pPr>
      <w:r w:rsidRPr="00AC5F45">
        <w:t>4.12.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AC5F45" w:rsidRPr="00AC5F45" w:rsidRDefault="00AC5F45" w:rsidP="00AC5F45">
      <w:pPr>
        <w:ind w:firstLine="567"/>
        <w:jc w:val="both"/>
      </w:pPr>
      <w:r w:rsidRPr="00AC5F45">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AC5F45" w:rsidRPr="00AC5F45" w:rsidRDefault="00AC5F45" w:rsidP="00AC5F45">
      <w:pPr>
        <w:ind w:firstLine="567"/>
        <w:jc w:val="both"/>
      </w:pPr>
      <w:r w:rsidRPr="00AC5F45">
        <w:t>4.14. Гарантийный срок на поставляемые ТМЦ составляет _______ (_________________) месяцев с даты подписания Сторонами товарной накладной, но не менее срока, установленного производителем ТМЦ.</w:t>
      </w:r>
    </w:p>
    <w:p w:rsidR="00AC5F45" w:rsidRPr="00AC5F45" w:rsidRDefault="00AC5F45" w:rsidP="00AC5F45">
      <w:pPr>
        <w:ind w:firstLine="426"/>
        <w:jc w:val="both"/>
      </w:pPr>
    </w:p>
    <w:p w:rsidR="00AC5F45" w:rsidRPr="00AC5F45" w:rsidRDefault="00AC5F45" w:rsidP="00AC5F45">
      <w:pPr>
        <w:jc w:val="center"/>
        <w:rPr>
          <w:b/>
        </w:rPr>
      </w:pPr>
      <w:r w:rsidRPr="00AC5F45">
        <w:rPr>
          <w:b/>
        </w:rPr>
        <w:t>5. ОТВЕТСТВЕННОСТЬ СТОРОН</w:t>
      </w:r>
    </w:p>
    <w:p w:rsidR="00AC5F45" w:rsidRPr="00AC5F45" w:rsidRDefault="00AC5F45" w:rsidP="00AC5F45">
      <w:pPr>
        <w:ind w:firstLine="567"/>
        <w:jc w:val="both"/>
      </w:pPr>
      <w:r w:rsidRPr="00AC5F45">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AC5F45" w:rsidRPr="00AC5F45" w:rsidRDefault="00AC5F45" w:rsidP="00AC5F45">
      <w:pPr>
        <w:ind w:firstLine="567"/>
        <w:jc w:val="both"/>
      </w:pPr>
      <w:r w:rsidRPr="00AC5F45">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AC5F45" w:rsidRPr="00AC5F45" w:rsidRDefault="00AC5F45" w:rsidP="00AC5F45">
      <w:pPr>
        <w:autoSpaceDE w:val="0"/>
        <w:autoSpaceDN w:val="0"/>
        <w:adjustRightInd w:val="0"/>
        <w:ind w:firstLine="567"/>
        <w:jc w:val="both"/>
        <w:rPr>
          <w:rFonts w:eastAsia="Calibri"/>
        </w:rPr>
      </w:pPr>
      <w:r w:rsidRPr="00AC5F45">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ТМЦ.</w:t>
      </w:r>
    </w:p>
    <w:p w:rsidR="00AC5F45" w:rsidRPr="00AC5F45" w:rsidRDefault="00AC5F45" w:rsidP="00AC5F45">
      <w:pPr>
        <w:autoSpaceDE w:val="0"/>
        <w:autoSpaceDN w:val="0"/>
        <w:adjustRightInd w:val="0"/>
        <w:ind w:firstLine="567"/>
        <w:jc w:val="both"/>
      </w:pPr>
      <w:r w:rsidRPr="00AC5F45">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AC5F45" w:rsidRPr="00AC5F45" w:rsidRDefault="00AC5F45" w:rsidP="00AC5F45">
      <w:pPr>
        <w:autoSpaceDE w:val="0"/>
        <w:autoSpaceDN w:val="0"/>
        <w:adjustRightInd w:val="0"/>
        <w:ind w:firstLine="567"/>
        <w:jc w:val="both"/>
      </w:pPr>
      <w:r w:rsidRPr="00AC5F45">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AC5F45" w:rsidRPr="00AC5F45" w:rsidRDefault="00AC5F45" w:rsidP="00AC5F45">
      <w:pPr>
        <w:autoSpaceDE w:val="0"/>
        <w:autoSpaceDN w:val="0"/>
        <w:adjustRightInd w:val="0"/>
        <w:ind w:firstLine="567"/>
        <w:jc w:val="both"/>
      </w:pPr>
      <w:r w:rsidRPr="00AC5F45">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AC5F45" w:rsidRPr="00AC5F45" w:rsidRDefault="00AC5F45" w:rsidP="00AC5F45">
      <w:pPr>
        <w:autoSpaceDE w:val="0"/>
        <w:autoSpaceDN w:val="0"/>
        <w:adjustRightInd w:val="0"/>
        <w:ind w:firstLine="567"/>
        <w:jc w:val="both"/>
      </w:pPr>
      <w:r w:rsidRPr="00AC5F45">
        <w:t>5.7. В случае не исполнения, ненадлежащего исполнения Поставщиком, обя</w:t>
      </w:r>
      <w:r w:rsidR="001E2DDE">
        <w:t>зательств, предусмотренных п.2.5</w:t>
      </w:r>
      <w:r w:rsidRPr="00AC5F45">
        <w:t>.; 3.1.6., 3.1.7. настоящего Договора, Покупатель вправе потре</w:t>
      </w:r>
      <w:r w:rsidR="00C47ED8">
        <w:t xml:space="preserve">бовать уплаты штрафа в размере 10 </w:t>
      </w:r>
      <w:r w:rsidRPr="00AC5F45">
        <w:t>000 (</w:t>
      </w:r>
      <w:r w:rsidR="00C47ED8">
        <w:t xml:space="preserve">десять </w:t>
      </w:r>
      <w:r w:rsidRPr="00AC5F45">
        <w:t>тысяч) руб. за каждый случай.</w:t>
      </w:r>
    </w:p>
    <w:p w:rsidR="00AC5F45" w:rsidRPr="00AC5F45" w:rsidRDefault="00AC5F45" w:rsidP="00AC5F45">
      <w:pPr>
        <w:autoSpaceDE w:val="0"/>
        <w:autoSpaceDN w:val="0"/>
        <w:adjustRightInd w:val="0"/>
        <w:ind w:firstLine="567"/>
        <w:jc w:val="both"/>
        <w:rPr>
          <w:rFonts w:eastAsia="Calibri"/>
        </w:rPr>
      </w:pPr>
      <w:r w:rsidRPr="00AC5F45">
        <w:t>5.8.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AC5F45" w:rsidRPr="00AC5F45" w:rsidRDefault="00AC5F45" w:rsidP="00AC5F45">
      <w:pPr>
        <w:autoSpaceDE w:val="0"/>
        <w:autoSpaceDN w:val="0"/>
        <w:adjustRightInd w:val="0"/>
        <w:ind w:firstLine="567"/>
        <w:jc w:val="both"/>
      </w:pPr>
    </w:p>
    <w:p w:rsidR="00AC5F45" w:rsidRPr="00AC5F45" w:rsidRDefault="00AC5F45" w:rsidP="00AC5F45">
      <w:pPr>
        <w:tabs>
          <w:tab w:val="left" w:pos="3318"/>
        </w:tabs>
        <w:autoSpaceDE w:val="0"/>
        <w:autoSpaceDN w:val="0"/>
        <w:adjustRightInd w:val="0"/>
        <w:jc w:val="center"/>
        <w:rPr>
          <w:b/>
        </w:rPr>
      </w:pPr>
      <w:r w:rsidRPr="00AC5F45">
        <w:rPr>
          <w:b/>
        </w:rPr>
        <w:t>6. ОБСТОЯТЕЛЬСТВА НЕПРЕОДОЛИМОЙ СИЛЫ.</w:t>
      </w:r>
    </w:p>
    <w:p w:rsidR="00AC5F45" w:rsidRPr="00AC5F45" w:rsidRDefault="00AC5F45" w:rsidP="00AC5F45">
      <w:pPr>
        <w:ind w:firstLine="567"/>
        <w:jc w:val="both"/>
      </w:pPr>
      <w:r w:rsidRPr="00AC5F45">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C5F45" w:rsidRPr="00AC5F45" w:rsidRDefault="00AC5F45" w:rsidP="00AC5F45">
      <w:pPr>
        <w:ind w:firstLine="567"/>
        <w:jc w:val="both"/>
      </w:pPr>
      <w:r w:rsidRPr="00AC5F45">
        <w:lastRenderedPageBreak/>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C5F45" w:rsidRPr="00AC5F45" w:rsidRDefault="00AC5F45" w:rsidP="00AC5F45">
      <w:pPr>
        <w:ind w:firstLine="567"/>
        <w:jc w:val="both"/>
      </w:pPr>
      <w:r w:rsidRPr="00AC5F45">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C5F45">
        <w:rPr>
          <w:color w:val="000000"/>
        </w:rPr>
        <w:t>не позднее чем за 10 календарных дней до предполагаемой даты расторжения договора.</w:t>
      </w:r>
    </w:p>
    <w:p w:rsidR="00AC5F45" w:rsidRPr="00AC5F45" w:rsidRDefault="00AC5F45" w:rsidP="00AC5F45">
      <w:pPr>
        <w:jc w:val="center"/>
        <w:rPr>
          <w:b/>
        </w:rPr>
      </w:pPr>
    </w:p>
    <w:p w:rsidR="00AC5F45" w:rsidRPr="00AC5F45" w:rsidRDefault="00AC5F45" w:rsidP="00AC5F45">
      <w:pPr>
        <w:jc w:val="center"/>
        <w:rPr>
          <w:b/>
        </w:rPr>
      </w:pPr>
      <w:r w:rsidRPr="00AC5F45">
        <w:rPr>
          <w:b/>
        </w:rPr>
        <w:t>7. РАЗРЕШЕНИЕ СПОРОВ</w:t>
      </w:r>
    </w:p>
    <w:p w:rsidR="00AC5F45" w:rsidRPr="00AC5F45" w:rsidRDefault="00AC5F45" w:rsidP="00AC5F45">
      <w:pPr>
        <w:ind w:firstLine="567"/>
        <w:jc w:val="both"/>
        <w:rPr>
          <w:spacing w:val="7"/>
        </w:rPr>
      </w:pPr>
      <w:r w:rsidRPr="00AC5F45">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момента ее получения.</w:t>
      </w:r>
    </w:p>
    <w:p w:rsidR="00AC5F45" w:rsidRPr="00AC5F45" w:rsidRDefault="00AC5F45" w:rsidP="00AC5F45">
      <w:pPr>
        <w:ind w:firstLine="567"/>
        <w:jc w:val="both"/>
      </w:pPr>
      <w:r w:rsidRPr="00AC5F45">
        <w:t>7.2. При не достижении согласия споры передаются на рассмотрение в Арбитражный суд Хабаровского края.</w:t>
      </w:r>
    </w:p>
    <w:p w:rsidR="00AC5F45" w:rsidRPr="00AC5F45" w:rsidRDefault="00AC5F45" w:rsidP="00AC5F45">
      <w:pPr>
        <w:jc w:val="both"/>
      </w:pPr>
    </w:p>
    <w:p w:rsidR="00AC5F45" w:rsidRPr="00AC5F45" w:rsidRDefault="00AC5F45" w:rsidP="00AC5F45">
      <w:pPr>
        <w:jc w:val="center"/>
        <w:rPr>
          <w:b/>
        </w:rPr>
      </w:pPr>
      <w:r w:rsidRPr="00AC5F45">
        <w:rPr>
          <w:b/>
        </w:rPr>
        <w:t>8. КОНФИДЕНЦИАЛЬНОСТЬ.</w:t>
      </w:r>
    </w:p>
    <w:p w:rsidR="00AC5F45" w:rsidRPr="00AC5F45" w:rsidRDefault="00AC5F45" w:rsidP="00AC5F45">
      <w:pPr>
        <w:ind w:firstLine="567"/>
        <w:jc w:val="both"/>
      </w:pPr>
      <w:r w:rsidRPr="00AC5F45">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AC5F45" w:rsidRPr="00AC5F45" w:rsidRDefault="00AC5F45" w:rsidP="00AC5F45">
      <w:pPr>
        <w:tabs>
          <w:tab w:val="left" w:pos="993"/>
        </w:tabs>
        <w:ind w:firstLine="567"/>
        <w:jc w:val="both"/>
      </w:pPr>
      <w:r w:rsidRPr="00AC5F45">
        <w:t>8.2.</w:t>
      </w:r>
      <w:r w:rsidRPr="00AC5F45">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AC5F45" w:rsidRPr="00AC5F45" w:rsidRDefault="00AC5F45" w:rsidP="00AC5F45">
      <w:pPr>
        <w:tabs>
          <w:tab w:val="left" w:pos="993"/>
        </w:tabs>
        <w:ind w:firstLine="567"/>
        <w:jc w:val="both"/>
      </w:pPr>
      <w:r w:rsidRPr="00AC5F45">
        <w:t>8.3.</w:t>
      </w:r>
      <w:r w:rsidRPr="00AC5F45">
        <w:tab/>
        <w:t>Любой ущерб, причиненной Стороне несоблюдением требований раздела 8 настоящего Договора, подлежит полному возмещению виновной Стороной.</w:t>
      </w:r>
    </w:p>
    <w:p w:rsidR="00AC5F45" w:rsidRPr="00AC5F45" w:rsidRDefault="00AC5F45" w:rsidP="00AC5F45">
      <w:pPr>
        <w:jc w:val="center"/>
        <w:rPr>
          <w:b/>
        </w:rPr>
      </w:pPr>
    </w:p>
    <w:p w:rsidR="00AC5F45" w:rsidRPr="00AC5F45" w:rsidRDefault="00AC5F45" w:rsidP="00AC5F45">
      <w:pPr>
        <w:jc w:val="center"/>
        <w:rPr>
          <w:b/>
        </w:rPr>
      </w:pPr>
      <w:r w:rsidRPr="00AC5F45">
        <w:rPr>
          <w:b/>
        </w:rPr>
        <w:t>9. СРОК ДЕЙСТВИЯ ДОГОВОРА.</w:t>
      </w:r>
    </w:p>
    <w:p w:rsidR="00AC5F45" w:rsidRPr="00AC5F45" w:rsidRDefault="00AC5F45" w:rsidP="00AC5F45">
      <w:pPr>
        <w:ind w:firstLine="567"/>
        <w:jc w:val="both"/>
      </w:pPr>
      <w:r w:rsidRPr="00AC5F45">
        <w:t>9.1. Настоящий Договор вступает в силу с момента его подписания Сторонами и действует до полного исполнения обязательств Сторонами.</w:t>
      </w:r>
    </w:p>
    <w:p w:rsidR="00AC5F45" w:rsidRPr="00AC5F45" w:rsidRDefault="00AC5F45" w:rsidP="00AC5F45">
      <w:pPr>
        <w:jc w:val="both"/>
      </w:pPr>
    </w:p>
    <w:p w:rsidR="00AC5F45" w:rsidRPr="00AC5F45" w:rsidRDefault="00AC5F45" w:rsidP="00AC5F45">
      <w:pPr>
        <w:ind w:firstLine="709"/>
        <w:jc w:val="center"/>
      </w:pPr>
      <w:r w:rsidRPr="00AC5F45">
        <w:rPr>
          <w:b/>
        </w:rPr>
        <w:t>10. АНТИКОРРУПЦИОННАЯ ОГОВОРКА</w:t>
      </w:r>
    </w:p>
    <w:p w:rsidR="00AC5F45" w:rsidRPr="00AC5F45" w:rsidRDefault="00AC5F45" w:rsidP="00AC5F45">
      <w:pPr>
        <w:ind w:firstLine="567"/>
        <w:jc w:val="both"/>
      </w:pPr>
      <w:r w:rsidRPr="00AC5F45">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5F45" w:rsidRPr="00AC5F45" w:rsidRDefault="00AC5F45" w:rsidP="00AC5F45">
      <w:pPr>
        <w:ind w:firstLine="567"/>
        <w:jc w:val="both"/>
      </w:pPr>
      <w:r w:rsidRPr="00AC5F4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5F45" w:rsidRPr="00AC5F45" w:rsidRDefault="00AC5F45" w:rsidP="00AC5F45">
      <w:pPr>
        <w:ind w:firstLine="567"/>
        <w:jc w:val="both"/>
      </w:pPr>
      <w:r w:rsidRPr="00AC5F45">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AC5F45" w:rsidRPr="00AC5F45" w:rsidRDefault="00AC5F45" w:rsidP="00AC5F45">
      <w:pPr>
        <w:ind w:firstLine="567"/>
        <w:jc w:val="both"/>
      </w:pPr>
      <w:r w:rsidRPr="00AC5F45">
        <w:lastRenderedPageBreak/>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C5F45" w:rsidRPr="00AC5F45" w:rsidRDefault="00AC5F45" w:rsidP="00AC5F45">
      <w:pPr>
        <w:ind w:firstLine="567"/>
        <w:jc w:val="both"/>
      </w:pPr>
      <w:r w:rsidRPr="00AC5F45">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C5F45" w:rsidRPr="00AC5F45" w:rsidRDefault="00AC5F45" w:rsidP="00AC5F45">
      <w:pPr>
        <w:ind w:firstLine="567"/>
        <w:jc w:val="both"/>
      </w:pPr>
      <w:r w:rsidRPr="00AC5F45">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AC5F45" w:rsidRPr="00AC5F45" w:rsidRDefault="00AC5F45" w:rsidP="00AC5F45">
      <w:pPr>
        <w:jc w:val="center"/>
        <w:rPr>
          <w:b/>
        </w:rPr>
      </w:pPr>
    </w:p>
    <w:p w:rsidR="00AC5F45" w:rsidRPr="00AC5F45" w:rsidRDefault="00AC5F45" w:rsidP="00AC5F45">
      <w:pPr>
        <w:jc w:val="center"/>
        <w:rPr>
          <w:b/>
        </w:rPr>
      </w:pPr>
      <w:r w:rsidRPr="00AC5F45">
        <w:rPr>
          <w:b/>
        </w:rPr>
        <w:t>11. ЗАКЛЮЧИТЕЛЬНЫЕ ПОЛОЖЕНИЯ.</w:t>
      </w:r>
    </w:p>
    <w:p w:rsidR="00AC5F45" w:rsidRPr="00AC5F45" w:rsidRDefault="00AC5F45" w:rsidP="00AC5F45">
      <w:pPr>
        <w:ind w:firstLine="567"/>
        <w:jc w:val="both"/>
      </w:pPr>
      <w:r w:rsidRPr="00AC5F45">
        <w:t>11.1. Настоящий Договор составлен в двух экземплярах, имеющих одинаковую юридическую силу, по одному экземпляру для каждой из Сторон.</w:t>
      </w:r>
    </w:p>
    <w:p w:rsidR="00AC5F45" w:rsidRPr="00AC5F45" w:rsidRDefault="00AC5F45" w:rsidP="00AC5F45">
      <w:pPr>
        <w:ind w:firstLine="567"/>
        <w:jc w:val="both"/>
      </w:pPr>
      <w:r w:rsidRPr="00AC5F45">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AC5F45" w:rsidRPr="00AC5F45" w:rsidRDefault="00AC5F45" w:rsidP="00AC5F45">
      <w:pPr>
        <w:ind w:firstLine="567"/>
        <w:jc w:val="both"/>
      </w:pPr>
      <w:r w:rsidRPr="00AC5F45">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AC5F45" w:rsidRPr="00AC5F45" w:rsidRDefault="00AC5F45" w:rsidP="00AC5F45">
      <w:pPr>
        <w:ind w:firstLine="567"/>
        <w:jc w:val="both"/>
      </w:pPr>
      <w:r w:rsidRPr="00AC5F45">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AC5F45" w:rsidRPr="00AC5F45" w:rsidRDefault="00AC5F45" w:rsidP="00AC5F45">
      <w:pPr>
        <w:ind w:firstLine="567"/>
        <w:jc w:val="both"/>
      </w:pPr>
      <w:r w:rsidRPr="00AC5F45">
        <w:t xml:space="preserve">11.5.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AC5F45" w:rsidRPr="00AC5F45" w:rsidRDefault="00AC5F45" w:rsidP="00AC5F45">
      <w:pPr>
        <w:ind w:firstLine="567"/>
        <w:jc w:val="both"/>
      </w:pPr>
      <w:r w:rsidRPr="00AC5F45">
        <w:t>11.6.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AC5F45" w:rsidRPr="00AC5F45" w:rsidRDefault="00AC5F45" w:rsidP="00AC5F45">
      <w:pPr>
        <w:ind w:firstLine="567"/>
        <w:jc w:val="both"/>
      </w:pPr>
      <w:r w:rsidRPr="00AC5F45">
        <w:t>11.7.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AC5F45" w:rsidRPr="00AC5F45" w:rsidRDefault="00AC5F45" w:rsidP="00AC5F45">
      <w:pPr>
        <w:ind w:firstLine="567"/>
        <w:jc w:val="both"/>
      </w:pPr>
      <w:r w:rsidRPr="00AC5F45">
        <w:t>11.8.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AC5F45" w:rsidRPr="00AC5F45" w:rsidRDefault="00AC5F45" w:rsidP="00AC5F45">
      <w:pPr>
        <w:ind w:firstLine="567"/>
        <w:jc w:val="both"/>
      </w:pPr>
      <w:r w:rsidRPr="00AC5F45">
        <w:t>11.9.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AC5F45" w:rsidRPr="00AC5F45" w:rsidRDefault="00AC5F45" w:rsidP="00AC5F45">
      <w:pPr>
        <w:ind w:firstLine="567"/>
        <w:jc w:val="both"/>
      </w:pPr>
      <w:r w:rsidRPr="00AC5F45">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AC5F45" w:rsidRPr="00AC5F45" w:rsidRDefault="00AC5F45" w:rsidP="00AC5F45">
      <w:pPr>
        <w:ind w:firstLine="567"/>
        <w:jc w:val="both"/>
      </w:pPr>
      <w:r w:rsidRPr="00AC5F45">
        <w:t xml:space="preserve"> 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AC5F45" w:rsidRPr="00AC5F45" w:rsidRDefault="00AC5F45" w:rsidP="00AC5F45">
      <w:pPr>
        <w:ind w:firstLine="567"/>
        <w:jc w:val="both"/>
        <w:rPr>
          <w:color w:val="000000"/>
        </w:rPr>
      </w:pPr>
      <w:r w:rsidRPr="00AC5F45">
        <w:lastRenderedPageBreak/>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r w:rsidRPr="00AC5F45">
        <w:rPr>
          <w:color w:val="000000"/>
        </w:rPr>
        <w:t xml:space="preserve"> </w:t>
      </w:r>
    </w:p>
    <w:p w:rsidR="00AC5F45" w:rsidRPr="00AC5F45" w:rsidRDefault="00AC5F45" w:rsidP="00AC5F45">
      <w:pPr>
        <w:ind w:firstLine="567"/>
        <w:jc w:val="both"/>
      </w:pPr>
      <w:r w:rsidRPr="00AC5F45">
        <w:rPr>
          <w:color w:val="000000"/>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AC5F45" w:rsidRPr="00AC5F45" w:rsidRDefault="00AC5F45" w:rsidP="00AC5F45">
      <w:pPr>
        <w:ind w:firstLine="567"/>
        <w:jc w:val="both"/>
      </w:pPr>
      <w:r w:rsidRPr="00AC5F45">
        <w:t>11.11. Настоящий договор может быть досрочно расторгнут в порядке и по основаниям, предусмотренным законодательством РФ и условиями Договора.</w:t>
      </w:r>
    </w:p>
    <w:p w:rsidR="00AC5F45" w:rsidRPr="00AC5F45" w:rsidRDefault="00AC5F45" w:rsidP="00AC5F45">
      <w:pPr>
        <w:ind w:firstLine="567"/>
        <w:jc w:val="both"/>
      </w:pPr>
      <w:r w:rsidRPr="00AC5F45">
        <w:t>11.12. К настоящему договору прилагаются и являются его неотъемлемыми частями:</w:t>
      </w:r>
    </w:p>
    <w:p w:rsidR="00AC5F45" w:rsidRPr="00AC5F45" w:rsidRDefault="00AC5F45" w:rsidP="00AC5F45">
      <w:pPr>
        <w:ind w:firstLine="567"/>
        <w:jc w:val="both"/>
      </w:pPr>
      <w:r w:rsidRPr="00AC5F45">
        <w:t>11.12.1. Спецификация (Приложение № 1);</w:t>
      </w:r>
    </w:p>
    <w:p w:rsidR="00AC5F45" w:rsidRPr="00AC5F45" w:rsidRDefault="00AC5F45" w:rsidP="00AC5F45">
      <w:pPr>
        <w:ind w:firstLine="567"/>
        <w:jc w:val="both"/>
      </w:pPr>
      <w:r w:rsidRPr="00AC5F45">
        <w:t>11.12.2. Особые условия (Приложения № 2).</w:t>
      </w:r>
    </w:p>
    <w:p w:rsidR="00AC5F45" w:rsidRPr="00AC5F45" w:rsidRDefault="00AC5F45" w:rsidP="00AC5F45">
      <w:pPr>
        <w:ind w:firstLine="567"/>
        <w:jc w:val="both"/>
      </w:pPr>
      <w:r w:rsidRPr="00AC5F45">
        <w:t xml:space="preserve"> </w:t>
      </w:r>
    </w:p>
    <w:p w:rsidR="00AC5F45" w:rsidRPr="00AC5F45" w:rsidRDefault="00AC5F45" w:rsidP="00AC5F45">
      <w:pPr>
        <w:jc w:val="center"/>
        <w:rPr>
          <w:b/>
        </w:rPr>
      </w:pPr>
      <w:r w:rsidRPr="00AC5F45">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C5F45" w:rsidRPr="00AC5F45" w:rsidTr="00BC7CE6">
        <w:tc>
          <w:tcPr>
            <w:tcW w:w="4962" w:type="dxa"/>
          </w:tcPr>
          <w:p w:rsidR="00AC5F45" w:rsidRPr="00AC5F45" w:rsidRDefault="00AC5F45" w:rsidP="00AC5F45">
            <w:pPr>
              <w:rPr>
                <w:b/>
              </w:rPr>
            </w:pPr>
            <w:r w:rsidRPr="00AC5F45">
              <w:rPr>
                <w:b/>
              </w:rPr>
              <w:t>Покупатель</w:t>
            </w:r>
          </w:p>
        </w:tc>
        <w:tc>
          <w:tcPr>
            <w:tcW w:w="5245" w:type="dxa"/>
          </w:tcPr>
          <w:p w:rsidR="00AC5F45" w:rsidRPr="00AC5F45" w:rsidRDefault="00AC5F45" w:rsidP="00AC5F45">
            <w:pPr>
              <w:rPr>
                <w:b/>
              </w:rPr>
            </w:pPr>
            <w:r w:rsidRPr="00AC5F45">
              <w:rPr>
                <w:b/>
              </w:rPr>
              <w:t>Поставщик</w:t>
            </w:r>
          </w:p>
        </w:tc>
      </w:tr>
      <w:tr w:rsidR="00AC5F45" w:rsidRPr="00AC5F45" w:rsidTr="00BC7CE6">
        <w:trPr>
          <w:trHeight w:val="1560"/>
        </w:trPr>
        <w:tc>
          <w:tcPr>
            <w:tcW w:w="4962" w:type="dxa"/>
          </w:tcPr>
          <w:p w:rsidR="00AC5F45" w:rsidRPr="00AC5F45" w:rsidRDefault="00AC5F45" w:rsidP="00AC5F45">
            <w:r w:rsidRPr="00AC5F45">
              <w:t>АО «Дальгипротранс»</w:t>
            </w:r>
          </w:p>
          <w:p w:rsidR="00AC5F45" w:rsidRPr="00AC5F45" w:rsidRDefault="00AC5F45" w:rsidP="00AC5F45">
            <w:pPr>
              <w:jc w:val="both"/>
              <w:rPr>
                <w:color w:val="000000"/>
              </w:rPr>
            </w:pPr>
            <w:r w:rsidRPr="00AC5F45">
              <w:rPr>
                <w:color w:val="000000"/>
              </w:rPr>
              <w:t xml:space="preserve">Адрес, указанный в ЕГРЮЛ: </w:t>
            </w:r>
          </w:p>
          <w:p w:rsidR="00AC5F45" w:rsidRPr="00AC5F45" w:rsidRDefault="00AC5F45" w:rsidP="00AC5F45">
            <w:pPr>
              <w:jc w:val="both"/>
              <w:rPr>
                <w:color w:val="000000"/>
              </w:rPr>
            </w:pPr>
            <w:r w:rsidRPr="00AC5F45">
              <w:rPr>
                <w:color w:val="000000"/>
              </w:rPr>
              <w:t>680000, г. Хабаровск, ул. Шеронова, 56</w:t>
            </w:r>
          </w:p>
          <w:p w:rsidR="00AC5F45" w:rsidRPr="00AC5F45" w:rsidRDefault="00AC5F45" w:rsidP="00AC5F45">
            <w:pPr>
              <w:rPr>
                <w:color w:val="000000"/>
              </w:rPr>
            </w:pPr>
            <w:r w:rsidRPr="00AC5F45">
              <w:rPr>
                <w:color w:val="000000"/>
              </w:rPr>
              <w:t>Адрес для направления корреспонденции:</w:t>
            </w:r>
          </w:p>
          <w:p w:rsidR="00AC5F45" w:rsidRPr="00AC5F45" w:rsidRDefault="00AC5F45" w:rsidP="00AC5F45">
            <w:pPr>
              <w:rPr>
                <w:color w:val="000000"/>
              </w:rPr>
            </w:pPr>
            <w:r w:rsidRPr="00AC5F45">
              <w:rPr>
                <w:color w:val="000000"/>
              </w:rPr>
              <w:t>680000, г. Хабаровск, ул. Шеронова, 56</w:t>
            </w:r>
          </w:p>
          <w:p w:rsidR="00AC5F45" w:rsidRPr="00712F1D" w:rsidRDefault="00AC5F45" w:rsidP="00AC5F45">
            <w:pPr>
              <w:jc w:val="both"/>
              <w:rPr>
                <w:color w:val="000000"/>
              </w:rPr>
            </w:pPr>
            <w:r w:rsidRPr="00AC5F45">
              <w:rPr>
                <w:color w:val="000000"/>
              </w:rPr>
              <w:t>Тел</w:t>
            </w:r>
            <w:r w:rsidRPr="00712F1D">
              <w:rPr>
                <w:color w:val="000000"/>
              </w:rPr>
              <w:t>. (4212) 27-15-20</w:t>
            </w:r>
          </w:p>
          <w:p w:rsidR="00AC5F45" w:rsidRPr="00712F1D" w:rsidRDefault="00AC5F45" w:rsidP="00AC5F45">
            <w:pPr>
              <w:rPr>
                <w:color w:val="000000"/>
              </w:rPr>
            </w:pPr>
            <w:r w:rsidRPr="00AC5F45">
              <w:rPr>
                <w:color w:val="000000"/>
                <w:lang w:val="en-US"/>
              </w:rPr>
              <w:t>e</w:t>
            </w:r>
            <w:r w:rsidRPr="00712F1D">
              <w:rPr>
                <w:color w:val="000000"/>
              </w:rPr>
              <w:t>-</w:t>
            </w:r>
            <w:r w:rsidRPr="00AC5F45">
              <w:rPr>
                <w:color w:val="000000"/>
                <w:lang w:val="en-US"/>
              </w:rPr>
              <w:t>mail</w:t>
            </w:r>
            <w:r w:rsidRPr="00712F1D">
              <w:rPr>
                <w:color w:val="000000"/>
              </w:rPr>
              <w:t>: 1520@</w:t>
            </w:r>
            <w:r w:rsidRPr="00AC5F45">
              <w:rPr>
                <w:color w:val="000000"/>
                <w:lang w:val="en-US"/>
              </w:rPr>
              <w:t>dgt</w:t>
            </w:r>
            <w:r w:rsidRPr="00712F1D">
              <w:rPr>
                <w:color w:val="000000"/>
              </w:rPr>
              <w:t>.</w:t>
            </w:r>
            <w:r w:rsidRPr="00AC5F45">
              <w:rPr>
                <w:color w:val="000000"/>
                <w:lang w:val="en-US"/>
              </w:rPr>
              <w:t>ru</w:t>
            </w:r>
          </w:p>
          <w:p w:rsidR="00AC5F45" w:rsidRPr="00712F1D" w:rsidRDefault="00AC5F45" w:rsidP="00AC5F45">
            <w:r w:rsidRPr="00AC5F45">
              <w:t>ИНН</w:t>
            </w:r>
            <w:r w:rsidRPr="00712F1D">
              <w:t xml:space="preserve"> 2721001477 / </w:t>
            </w:r>
            <w:r w:rsidRPr="00AC5F45">
              <w:t>КПП</w:t>
            </w:r>
            <w:r w:rsidRPr="00712F1D">
              <w:t xml:space="preserve"> 272101001</w:t>
            </w:r>
          </w:p>
          <w:p w:rsidR="00AC5F45" w:rsidRPr="00AC5F45" w:rsidRDefault="00AC5F45" w:rsidP="00AC5F45">
            <w:r w:rsidRPr="00AC5F45">
              <w:t>Р/с 40702810120560000072</w:t>
            </w:r>
          </w:p>
          <w:p w:rsidR="00AC5F45" w:rsidRPr="00AC5F45" w:rsidRDefault="00AC5F45" w:rsidP="00AC5F45">
            <w:r w:rsidRPr="00AC5F45">
              <w:t xml:space="preserve">ТКБ БАНК ПАО </w:t>
            </w:r>
          </w:p>
          <w:p w:rsidR="00AC5F45" w:rsidRPr="00AC5F45" w:rsidRDefault="00AC5F45" w:rsidP="00AC5F45">
            <w:r w:rsidRPr="00AC5F45">
              <w:t>К/с 30101810800000000388</w:t>
            </w:r>
          </w:p>
          <w:p w:rsidR="00AC5F45" w:rsidRPr="00AC5F45" w:rsidRDefault="00AC5F45" w:rsidP="00AC5F45">
            <w:r w:rsidRPr="00AC5F45">
              <w:t>БИК 044525388</w:t>
            </w:r>
          </w:p>
          <w:p w:rsidR="00AC5F45" w:rsidRPr="00AC5F45" w:rsidRDefault="00AC5F45" w:rsidP="00AC5F45"/>
        </w:tc>
        <w:tc>
          <w:tcPr>
            <w:tcW w:w="5245" w:type="dxa"/>
          </w:tcPr>
          <w:p w:rsidR="00AC5F45" w:rsidRPr="00AC5F45" w:rsidRDefault="00AC5F45" w:rsidP="00AC5F45">
            <w:pPr>
              <w:jc w:val="both"/>
            </w:pPr>
            <w:r w:rsidRPr="00AC5F45">
              <w:t xml:space="preserve">_______________________________________                          </w:t>
            </w:r>
          </w:p>
          <w:p w:rsidR="00AC5F45" w:rsidRPr="00AC5F45" w:rsidRDefault="00AC5F45" w:rsidP="00AC5F45">
            <w:r w:rsidRPr="00AC5F45">
              <w:t>Адрес, указанный в ЕГРЮЛ: _______________ _______________________________________</w:t>
            </w:r>
          </w:p>
          <w:p w:rsidR="00AC5F45" w:rsidRPr="00AC5F45" w:rsidRDefault="00AC5F45" w:rsidP="00AC5F45">
            <w:pPr>
              <w:jc w:val="both"/>
            </w:pPr>
            <w:r w:rsidRPr="00AC5F45">
              <w:t>Адрес для направления корреспонденции:</w:t>
            </w:r>
          </w:p>
          <w:p w:rsidR="00AC5F45" w:rsidRPr="00AC5F45" w:rsidRDefault="00AC5F45" w:rsidP="00AC5F45">
            <w:pPr>
              <w:jc w:val="both"/>
            </w:pPr>
            <w:r w:rsidRPr="00AC5F45">
              <w:t>_______________________________________</w:t>
            </w:r>
          </w:p>
          <w:p w:rsidR="00AC5F45" w:rsidRPr="00AC5F45" w:rsidRDefault="00AC5F45" w:rsidP="00AC5F45">
            <w:pPr>
              <w:jc w:val="both"/>
            </w:pPr>
            <w:r w:rsidRPr="00AC5F45">
              <w:t>Телефон: __________ Факс: _______________</w:t>
            </w:r>
          </w:p>
          <w:p w:rsidR="00AC5F45" w:rsidRPr="00AC5F45" w:rsidRDefault="00AC5F45" w:rsidP="00AC5F45">
            <w:pPr>
              <w:jc w:val="both"/>
            </w:pPr>
            <w:r w:rsidRPr="00AC5F45">
              <w:t>Адрес электронной почты: ________________</w:t>
            </w:r>
          </w:p>
          <w:p w:rsidR="00AC5F45" w:rsidRPr="00AC5F45" w:rsidRDefault="00AC5F45" w:rsidP="00AC5F45">
            <w:pPr>
              <w:jc w:val="both"/>
            </w:pPr>
            <w:r w:rsidRPr="00AC5F45">
              <w:t>ИНН _____________/КПП________________</w:t>
            </w:r>
          </w:p>
          <w:p w:rsidR="00AC5F45" w:rsidRPr="00AC5F45" w:rsidRDefault="00AC5F45" w:rsidP="00AC5F45">
            <w:pPr>
              <w:jc w:val="both"/>
            </w:pPr>
            <w:r w:rsidRPr="00AC5F45">
              <w:t>ОГРН _________________________________</w:t>
            </w:r>
          </w:p>
          <w:p w:rsidR="00AC5F45" w:rsidRPr="00AC5F45" w:rsidRDefault="00AC5F45" w:rsidP="00AC5F45">
            <w:pPr>
              <w:jc w:val="both"/>
            </w:pPr>
            <w:r w:rsidRPr="00AC5F45">
              <w:t>Р/с____________________________________</w:t>
            </w:r>
          </w:p>
          <w:p w:rsidR="00AC5F45" w:rsidRPr="00AC5F45" w:rsidRDefault="00AC5F45" w:rsidP="00AC5F45">
            <w:pPr>
              <w:jc w:val="both"/>
            </w:pPr>
            <w:r w:rsidRPr="00AC5F45">
              <w:t>в______________________________________</w:t>
            </w:r>
          </w:p>
          <w:p w:rsidR="00AC5F45" w:rsidRPr="00AC5F45" w:rsidRDefault="00AC5F45" w:rsidP="00AC5F45">
            <w:pPr>
              <w:jc w:val="both"/>
            </w:pPr>
            <w:r w:rsidRPr="00AC5F45">
              <w:t>К/с____________________________________</w:t>
            </w:r>
          </w:p>
          <w:p w:rsidR="00AC5F45" w:rsidRPr="00AC5F45" w:rsidRDefault="00AC5F45" w:rsidP="00AC5F45">
            <w:pPr>
              <w:jc w:val="both"/>
            </w:pPr>
            <w:r w:rsidRPr="00AC5F45">
              <w:t xml:space="preserve">БИК___________________________________   </w:t>
            </w:r>
          </w:p>
        </w:tc>
      </w:tr>
      <w:tr w:rsidR="00AC5F45" w:rsidRPr="00AC5F45" w:rsidTr="00BC7CE6">
        <w:tc>
          <w:tcPr>
            <w:tcW w:w="4962" w:type="dxa"/>
            <w:vAlign w:val="center"/>
          </w:tcPr>
          <w:p w:rsidR="00AC5F45" w:rsidRPr="00AC5F45" w:rsidRDefault="00AC5F45" w:rsidP="00AC5F45">
            <w:pPr>
              <w:jc w:val="both"/>
            </w:pPr>
          </w:p>
          <w:p w:rsidR="00AC5F45" w:rsidRPr="00AC5F45" w:rsidRDefault="00AC5F45" w:rsidP="00AC5F45">
            <w:pPr>
              <w:jc w:val="both"/>
            </w:pPr>
            <w:r w:rsidRPr="00AC5F45">
              <w:t>__________________________</w:t>
            </w:r>
          </w:p>
          <w:p w:rsidR="00AC5F45" w:rsidRPr="00AC5F45" w:rsidRDefault="00AC5F45" w:rsidP="00AC5F45">
            <w:pPr>
              <w:jc w:val="both"/>
            </w:pPr>
          </w:p>
          <w:p w:rsidR="00AC5F45" w:rsidRPr="00AC5F45" w:rsidRDefault="00AC5F45" w:rsidP="00AC5F45">
            <w:pPr>
              <w:jc w:val="both"/>
            </w:pPr>
            <w:r w:rsidRPr="00AC5F45">
              <w:t>____________________/ __________________ /</w:t>
            </w:r>
          </w:p>
        </w:tc>
        <w:tc>
          <w:tcPr>
            <w:tcW w:w="5245" w:type="dxa"/>
            <w:vAlign w:val="center"/>
          </w:tcPr>
          <w:p w:rsidR="00AC5F45" w:rsidRPr="00AC5F45" w:rsidRDefault="00AC5F45" w:rsidP="00AC5F45">
            <w:pPr>
              <w:jc w:val="both"/>
            </w:pPr>
          </w:p>
          <w:p w:rsidR="00AC5F45" w:rsidRPr="00AC5F45" w:rsidRDefault="00AC5F45" w:rsidP="00AC5F45">
            <w:pPr>
              <w:jc w:val="both"/>
            </w:pPr>
            <w:r w:rsidRPr="00AC5F45">
              <w:t>__________________________</w:t>
            </w:r>
          </w:p>
          <w:p w:rsidR="00AC5F45" w:rsidRPr="00AC5F45" w:rsidRDefault="00AC5F45" w:rsidP="00AC5F45">
            <w:pPr>
              <w:jc w:val="both"/>
            </w:pPr>
          </w:p>
          <w:p w:rsidR="00AC5F45" w:rsidRPr="00AC5F45" w:rsidRDefault="00AC5F45" w:rsidP="00AC5F45">
            <w:pPr>
              <w:jc w:val="both"/>
            </w:pPr>
            <w:r w:rsidRPr="00AC5F45">
              <w:t>_______________________/_______________/</w:t>
            </w:r>
          </w:p>
        </w:tc>
      </w:tr>
    </w:tbl>
    <w:p w:rsidR="00317B3E" w:rsidRDefault="00317B3E" w:rsidP="00317B3E"/>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980A36" w:rsidRPr="00980A36" w:rsidRDefault="00980A36" w:rsidP="00980A36">
      <w:pPr>
        <w:shd w:val="clear" w:color="auto" w:fill="FFFFFF"/>
        <w:tabs>
          <w:tab w:val="left" w:pos="869"/>
        </w:tabs>
        <w:jc w:val="right"/>
        <w:rPr>
          <w:b/>
        </w:rPr>
      </w:pPr>
      <w:r w:rsidRPr="00980A36">
        <w:rPr>
          <w:b/>
        </w:rPr>
        <w:lastRenderedPageBreak/>
        <w:t>Приложение № 1</w:t>
      </w:r>
    </w:p>
    <w:p w:rsidR="00980A36" w:rsidRPr="00980A36" w:rsidRDefault="00980A36" w:rsidP="00980A36">
      <w:pPr>
        <w:shd w:val="clear" w:color="auto" w:fill="FFFFFF"/>
        <w:jc w:val="right"/>
      </w:pPr>
      <w:r w:rsidRPr="00980A36">
        <w:t xml:space="preserve">к договору </w:t>
      </w:r>
      <w:r w:rsidR="00E4246C">
        <w:t xml:space="preserve">поставки </w:t>
      </w:r>
      <w:r w:rsidRPr="00980A36">
        <w:t>№ _____________от _____________________202</w:t>
      </w:r>
      <w:r w:rsidR="00BC761F">
        <w:t>6</w:t>
      </w:r>
      <w:r w:rsidRPr="00980A36">
        <w:t xml:space="preserve"> г.</w:t>
      </w:r>
    </w:p>
    <w:p w:rsidR="00980A36" w:rsidRPr="00980A36" w:rsidRDefault="00980A36" w:rsidP="00980A36">
      <w:pPr>
        <w:shd w:val="clear" w:color="auto" w:fill="FFFFFF"/>
        <w:jc w:val="right"/>
        <w:rPr>
          <w:b/>
        </w:rPr>
      </w:pPr>
    </w:p>
    <w:p w:rsidR="00980A36" w:rsidRPr="00980A36" w:rsidRDefault="00980A36" w:rsidP="00980A36">
      <w:pPr>
        <w:ind w:firstLine="708"/>
        <w:jc w:val="center"/>
        <w:rPr>
          <w:b/>
        </w:rPr>
      </w:pPr>
      <w:bookmarkStart w:id="4" w:name="RANGE!A1:I23"/>
      <w:bookmarkEnd w:id="4"/>
    </w:p>
    <w:p w:rsidR="00980A36" w:rsidRPr="00980A36" w:rsidRDefault="00980A36" w:rsidP="00980A36">
      <w:pPr>
        <w:ind w:firstLine="708"/>
        <w:jc w:val="center"/>
        <w:rPr>
          <w:b/>
        </w:rPr>
      </w:pPr>
      <w:r w:rsidRPr="00980A36">
        <w:rPr>
          <w:b/>
        </w:rPr>
        <w:t>СПЕЦИФИКАЦИЯ</w:t>
      </w:r>
    </w:p>
    <w:p w:rsidR="00980A36" w:rsidRPr="00980A36" w:rsidRDefault="00980A36" w:rsidP="00980A36">
      <w:pPr>
        <w:ind w:firstLine="708"/>
        <w:jc w:val="center"/>
        <w:rPr>
          <w:b/>
        </w:rPr>
      </w:pPr>
    </w:p>
    <w:p w:rsidR="00AC5F45" w:rsidRPr="00AC5F45" w:rsidRDefault="00AC5F45" w:rsidP="00AC5F45">
      <w:pPr>
        <w:rPr>
          <w:b/>
        </w:rPr>
      </w:pPr>
      <w:r w:rsidRPr="00AC5F45">
        <w:rPr>
          <w:b/>
        </w:rPr>
        <w:t>СПЕЦИФИКАЦИЯ</w:t>
      </w:r>
    </w:p>
    <w:p w:rsidR="00AC5F45" w:rsidRPr="00AC5F45" w:rsidRDefault="00AC5F45" w:rsidP="00AC5F45">
      <w:pPr>
        <w:rPr>
          <w:b/>
        </w:rPr>
      </w:pPr>
    </w:p>
    <w:tbl>
      <w:tblPr>
        <w:tblW w:w="10348" w:type="dxa"/>
        <w:tblInd w:w="-5" w:type="dxa"/>
        <w:tblLayout w:type="fixed"/>
        <w:tblLook w:val="04A0" w:firstRow="1" w:lastRow="0" w:firstColumn="1" w:lastColumn="0" w:noHBand="0" w:noVBand="1"/>
      </w:tblPr>
      <w:tblGrid>
        <w:gridCol w:w="113"/>
        <w:gridCol w:w="2722"/>
        <w:gridCol w:w="2622"/>
        <w:gridCol w:w="780"/>
        <w:gridCol w:w="709"/>
        <w:gridCol w:w="850"/>
        <w:gridCol w:w="1418"/>
        <w:gridCol w:w="1103"/>
        <w:gridCol w:w="31"/>
      </w:tblGrid>
      <w:tr w:rsidR="00AC5F45" w:rsidRPr="00AC5F45" w:rsidTr="00BC7CE6">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Наименование ТМЦ</w:t>
            </w:r>
          </w:p>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
                <w:bCs/>
              </w:rPr>
            </w:pPr>
            <w:r w:rsidRPr="00AC5F45">
              <w:rPr>
                <w:b/>
                <w:bCs/>
              </w:rPr>
              <w:t>Характеристики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кол-во</w:t>
            </w:r>
          </w:p>
        </w:tc>
        <w:tc>
          <w:tcPr>
            <w:tcW w:w="1418" w:type="dxa"/>
            <w:tcBorders>
              <w:top w:val="single" w:sz="4" w:space="0" w:color="auto"/>
              <w:left w:val="nil"/>
              <w:bottom w:val="single" w:sz="4" w:space="0" w:color="auto"/>
              <w:right w:val="single" w:sz="4" w:space="0" w:color="auto"/>
            </w:tcBorders>
          </w:tcPr>
          <w:p w:rsidR="00AC5F45" w:rsidRPr="00AC5F45" w:rsidRDefault="00AC5F45" w:rsidP="00AC5F45">
            <w:pPr>
              <w:rPr>
                <w:b/>
                <w:bCs/>
              </w:rPr>
            </w:pPr>
            <w:r w:rsidRPr="00AC5F45">
              <w:rPr>
                <w:b/>
                <w:bCs/>
              </w:rPr>
              <w:t>Цена за ед., руб. в том числе НДС</w:t>
            </w:r>
          </w:p>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pPr>
              <w:rPr>
                <w:b/>
                <w:bCs/>
              </w:rPr>
            </w:pPr>
            <w:r w:rsidRPr="00AC5F45">
              <w:rPr>
                <w:b/>
                <w:bCs/>
              </w:rPr>
              <w:t>Сумма, руб., в том числе НДС</w:t>
            </w:r>
          </w:p>
        </w:tc>
      </w:tr>
      <w:tr w:rsidR="00AC5F45" w:rsidRPr="00AC5F45" w:rsidTr="00BC7CE6">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BC7CE6">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BC7CE6">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BC7CE6">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BC7CE6">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BC7CE6">
        <w:tblPrEx>
          <w:tblCellMar>
            <w:left w:w="70" w:type="dxa"/>
            <w:right w:w="70" w:type="dxa"/>
          </w:tblCellMar>
          <w:tblLook w:val="0000" w:firstRow="0" w:lastRow="0" w:firstColumn="0" w:lastColumn="0" w:noHBand="0" w:noVBand="0"/>
        </w:tblPrEx>
        <w:trPr>
          <w:gridAfter w:val="1"/>
          <w:wAfter w:w="31" w:type="dxa"/>
          <w:trHeight w:val="1694"/>
        </w:trPr>
        <w:tc>
          <w:tcPr>
            <w:tcW w:w="5457" w:type="dxa"/>
            <w:gridSpan w:val="3"/>
            <w:vAlign w:val="center"/>
          </w:tcPr>
          <w:p w:rsidR="00AC5F45" w:rsidRPr="00AC5F45" w:rsidRDefault="00AC5F45" w:rsidP="00AC5F45">
            <w:pPr>
              <w:rPr>
                <w:b/>
              </w:rPr>
            </w:pPr>
            <w:r w:rsidRPr="00AC5F45">
              <w:rPr>
                <w:b/>
              </w:rPr>
              <w:t>Покупатель</w:t>
            </w:r>
          </w:p>
          <w:p w:rsidR="00AC5F45" w:rsidRPr="00AC5F45" w:rsidRDefault="00AC5F45" w:rsidP="00AC5F45"/>
          <w:p w:rsidR="00AC5F45" w:rsidRPr="00AC5F45" w:rsidRDefault="00AC5F45" w:rsidP="00AC5F45">
            <w:pPr>
              <w:rPr>
                <w:b/>
              </w:rPr>
            </w:pPr>
            <w:r w:rsidRPr="00AC5F45">
              <w:t>____________________/ __________________ /</w:t>
            </w:r>
          </w:p>
        </w:tc>
        <w:tc>
          <w:tcPr>
            <w:tcW w:w="4860" w:type="dxa"/>
            <w:gridSpan w:val="5"/>
            <w:vAlign w:val="center"/>
          </w:tcPr>
          <w:p w:rsidR="00AC5F45" w:rsidRPr="00AC5F45" w:rsidRDefault="00AC5F45" w:rsidP="00AC5F45">
            <w:pPr>
              <w:rPr>
                <w:b/>
              </w:rPr>
            </w:pPr>
            <w:r w:rsidRPr="00AC5F45">
              <w:rPr>
                <w:b/>
              </w:rPr>
              <w:t>Поставщик</w:t>
            </w:r>
          </w:p>
          <w:p w:rsidR="00AC5F45" w:rsidRPr="00AC5F45" w:rsidRDefault="00AC5F45" w:rsidP="00AC5F45"/>
          <w:p w:rsidR="00AC5F45" w:rsidRPr="00AC5F45" w:rsidRDefault="00AC5F45" w:rsidP="00AC5F45">
            <w:pPr>
              <w:rPr>
                <w:b/>
              </w:rPr>
            </w:pPr>
            <w:r w:rsidRPr="00AC5F45">
              <w:t>________________/ ____________________ /</w:t>
            </w:r>
          </w:p>
        </w:tc>
      </w:tr>
    </w:tbl>
    <w:p w:rsidR="00980A36" w:rsidRDefault="00980A36" w:rsidP="00EF096B"/>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A6417B" w:rsidRPr="00A6417B" w:rsidRDefault="00A6417B" w:rsidP="00A6417B">
      <w:pPr>
        <w:jc w:val="right"/>
      </w:pPr>
      <w:r w:rsidRPr="00A6417B">
        <w:lastRenderedPageBreak/>
        <w:t xml:space="preserve">Приложение № </w:t>
      </w:r>
      <w:r w:rsidR="00317B3E">
        <w:t>2</w:t>
      </w:r>
    </w:p>
    <w:p w:rsidR="00A6417B" w:rsidRPr="00A6417B" w:rsidRDefault="00A6417B" w:rsidP="00A6417B">
      <w:pPr>
        <w:jc w:val="right"/>
      </w:pPr>
      <w:r w:rsidRPr="00A6417B">
        <w:t xml:space="preserve">к договору </w:t>
      </w:r>
      <w:r w:rsidR="00E4246C">
        <w:t xml:space="preserve">поставки </w:t>
      </w:r>
      <w:r w:rsidRPr="00A6417B">
        <w:t>№____________________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5"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6" w:name="_Hlk99457117"/>
      <w:r w:rsidRPr="00A6417B">
        <w:t>(контрагент соисполнителя в случае его привлечения)</w:t>
      </w:r>
      <w:bookmarkEnd w:id="6"/>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7"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7"/>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8" w:name="_Hlk99457203"/>
      <w:r w:rsidRPr="00A6417B">
        <w:t>либо привлеченными силами и средствами</w:t>
      </w:r>
      <w:bookmarkEnd w:id="8"/>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9" w:name="_Hlk99378569"/>
      <w:r w:rsidRPr="00A6417B">
        <w:t>Обязуется включить в договор, заключенный соисполнителем,</w:t>
      </w:r>
      <w:r w:rsidRPr="00A6417B" w:rsidDel="00441ACF">
        <w:t xml:space="preserve"> </w:t>
      </w:r>
      <w:bookmarkEnd w:id="9"/>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10" w:name="_Hlk99457931"/>
      <w:r w:rsidRPr="00A6417B">
        <w:rPr>
          <w:b/>
        </w:rPr>
        <w:t xml:space="preserve">2. Возмещение имущественных потерь и (или) убытков </w:t>
      </w:r>
    </w:p>
    <w:bookmarkEnd w:id="10"/>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1" w:name="_Hlk99459727"/>
      <w:r w:rsidRPr="00A6417B">
        <w:t>в распоряжении</w:t>
      </w:r>
      <w:bookmarkStart w:id="12" w:name="_Hlk99459710"/>
      <w:bookmarkEnd w:id="11"/>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2"/>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3" w:name="_Ref5028799"/>
      <w:r w:rsidRPr="00A6417B">
        <w:t> </w:t>
      </w:r>
      <w:r w:rsidRPr="00A6417B">
        <w:rPr>
          <w:b/>
        </w:rPr>
        <w:t>Поворот возмещения имущественных потерь</w:t>
      </w:r>
      <w:bookmarkStart w:id="14" w:name="_Ref5027822"/>
      <w:bookmarkEnd w:id="13"/>
      <w:r w:rsidRPr="00A6417B">
        <w:rPr>
          <w:b/>
        </w:rPr>
        <w:t xml:space="preserve"> и убытков</w:t>
      </w:r>
    </w:p>
    <w:p w:rsidR="00A6417B" w:rsidRPr="00A6417B" w:rsidRDefault="00A6417B" w:rsidP="00A6417B">
      <w:pPr>
        <w:ind w:firstLine="567"/>
        <w:jc w:val="both"/>
        <w:rPr>
          <w:bCs/>
        </w:rPr>
      </w:pPr>
      <w:bookmarkStart w:id="15"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4"/>
      <w:bookmarkEnd w:id="15"/>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6" w:name="_Hlk99460938"/>
      <w:r w:rsidRPr="00A6417B">
        <w:rPr>
          <w:b/>
        </w:rPr>
        <w:t>Прочие условия</w:t>
      </w:r>
      <w:bookmarkEnd w:id="16"/>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7" w:name="_Hlk99472996"/>
      <w:r w:rsidRPr="00A6417B">
        <w:t>п. 1.3.2, пункты 1.3.8 - 1.3.10, п. 1.4, п. 2.2, пункты 2.2.1-2.2.4</w:t>
      </w:r>
      <w:bookmarkEnd w:id="17"/>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1E4006">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BB025F">
        <w:t xml:space="preserve">поставки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1E4006">
              <w:rPr>
                <w:b/>
              </w:rPr>
              <w:t>ставщи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 xml:space="preserve">к договору </w:t>
      </w:r>
      <w:r w:rsidR="00BB025F">
        <w:t xml:space="preserve">поставки </w:t>
      </w:r>
      <w:r w:rsidRPr="00A6417B">
        <w:t>от _______ № _________</w:t>
      </w:r>
    </w:p>
    <w:p w:rsidR="00A6417B" w:rsidRPr="00A6417B" w:rsidRDefault="00A6417B" w:rsidP="00A6417B">
      <w:pPr>
        <w:jc w:val="right"/>
      </w:pPr>
    </w:p>
    <w:p w:rsidR="00A6417B" w:rsidRPr="00A6417B" w:rsidRDefault="00A6417B" w:rsidP="00A6417B">
      <w:pPr>
        <w:rPr>
          <w:b/>
          <w:i/>
        </w:rPr>
      </w:pPr>
      <w:bookmarkStart w:id="18"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8"/>
    <w:p w:rsidR="00A6417B" w:rsidRPr="00A6417B" w:rsidRDefault="00A6417B" w:rsidP="00A6417B"/>
    <w:bookmarkEnd w:id="5"/>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BA09CB"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BA09CB">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B3" w:rsidRDefault="008528B3" w:rsidP="00CB1581">
      <w:r>
        <w:separator/>
      </w:r>
    </w:p>
  </w:endnote>
  <w:endnote w:type="continuationSeparator" w:id="0">
    <w:p w:rsidR="008528B3" w:rsidRDefault="008528B3"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B3" w:rsidRDefault="008528B3" w:rsidP="00CB1581">
      <w:r>
        <w:separator/>
      </w:r>
    </w:p>
  </w:footnote>
  <w:footnote w:type="continuationSeparator" w:id="0">
    <w:p w:rsidR="008528B3" w:rsidRDefault="008528B3" w:rsidP="00CB1581">
      <w:r>
        <w:continuationSeparator/>
      </w:r>
    </w:p>
  </w:footnote>
  <w:footnote w:id="1">
    <w:p w:rsidR="008528B3" w:rsidRPr="00FA27A5" w:rsidRDefault="008528B3"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8528B3" w:rsidRPr="00B377A4" w:rsidRDefault="008528B3"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B3" w:rsidRDefault="008528B3">
    <w:pPr>
      <w:pStyle w:val="af4"/>
      <w:jc w:val="center"/>
    </w:pPr>
    <w:r>
      <w:fldChar w:fldCharType="begin"/>
    </w:r>
    <w:r>
      <w:instrText>PAGE   \* MERGEFORMAT</w:instrText>
    </w:r>
    <w:r>
      <w:fldChar w:fldCharType="separate"/>
    </w:r>
    <w:r w:rsidR="00712F1D">
      <w:rPr>
        <w:noProof/>
      </w:rPr>
      <w:t>46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C0036"/>
    <w:rsid w:val="005C0A0F"/>
    <w:rsid w:val="005C0AEF"/>
    <w:rsid w:val="005C1A5B"/>
    <w:rsid w:val="005C203C"/>
    <w:rsid w:val="005C21D5"/>
    <w:rsid w:val="005C2216"/>
    <w:rsid w:val="005C2E85"/>
    <w:rsid w:val="005C2FD5"/>
    <w:rsid w:val="005C2FED"/>
    <w:rsid w:val="005C375F"/>
    <w:rsid w:val="005C3AA1"/>
    <w:rsid w:val="005C3AF0"/>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2F1D"/>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53D6"/>
    <w:rsid w:val="00A15C65"/>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522A"/>
    <w:rsid w:val="00AC556E"/>
    <w:rsid w:val="00AC5E35"/>
    <w:rsid w:val="00AC5F45"/>
    <w:rsid w:val="00AC6033"/>
    <w:rsid w:val="00AC6953"/>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AFB"/>
    <w:rsid w:val="00AD4CF4"/>
    <w:rsid w:val="00AD4FF6"/>
    <w:rsid w:val="00AD50B0"/>
    <w:rsid w:val="00AD5288"/>
    <w:rsid w:val="00AD5EF5"/>
    <w:rsid w:val="00AD6015"/>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1552"/>
    <w:rsid w:val="00C8161B"/>
    <w:rsid w:val="00C821AA"/>
    <w:rsid w:val="00C828E5"/>
    <w:rsid w:val="00C82A4E"/>
    <w:rsid w:val="00C82E3D"/>
    <w:rsid w:val="00C835E0"/>
    <w:rsid w:val="00C84235"/>
    <w:rsid w:val="00C8444D"/>
    <w:rsid w:val="00C8538A"/>
    <w:rsid w:val="00C86820"/>
    <w:rsid w:val="00C873E9"/>
    <w:rsid w:val="00C9143A"/>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82"/>
    <w:rsid w:val="00CE5EEF"/>
    <w:rsid w:val="00CE6FED"/>
    <w:rsid w:val="00CE7A65"/>
    <w:rsid w:val="00CE7C1F"/>
    <w:rsid w:val="00CF0AC7"/>
    <w:rsid w:val="00CF1046"/>
    <w:rsid w:val="00CF1412"/>
    <w:rsid w:val="00CF2128"/>
    <w:rsid w:val="00CF30AD"/>
    <w:rsid w:val="00CF34F5"/>
    <w:rsid w:val="00CF500D"/>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65C4"/>
    <w:rsid w:val="00D366D0"/>
    <w:rsid w:val="00D36B45"/>
    <w:rsid w:val="00D36C5F"/>
    <w:rsid w:val="00D402E2"/>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70E7"/>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703DD"/>
    <w:rsid w:val="00E7081B"/>
    <w:rsid w:val="00E70DC1"/>
    <w:rsid w:val="00E70E25"/>
    <w:rsid w:val="00E7138F"/>
    <w:rsid w:val="00E71CC6"/>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A49"/>
    <w:rsid w:val="00EE7D16"/>
    <w:rsid w:val="00EE7EBE"/>
    <w:rsid w:val="00EF096B"/>
    <w:rsid w:val="00EF17B7"/>
    <w:rsid w:val="00EF1DB9"/>
    <w:rsid w:val="00EF25F6"/>
    <w:rsid w:val="00EF283D"/>
    <w:rsid w:val="00EF28EA"/>
    <w:rsid w:val="00EF49D8"/>
    <w:rsid w:val="00EF4E21"/>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941"/>
    <w:rsid w:val="00F03528"/>
    <w:rsid w:val="00F03819"/>
    <w:rsid w:val="00F039D5"/>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F656"/>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6F0F-8753-4280-BE30-2D3A85A7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47</Pages>
  <Words>20691</Words>
  <Characters>117941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138356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344</cp:revision>
  <cp:lastPrinted>2026-02-26T00:25:00Z</cp:lastPrinted>
  <dcterms:created xsi:type="dcterms:W3CDTF">2023-08-23T06:15:00Z</dcterms:created>
  <dcterms:modified xsi:type="dcterms:W3CDTF">2026-02-27T00:25:00Z</dcterms:modified>
</cp:coreProperties>
</file>